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5A" w:rsidRDefault="0066515A" w:rsidP="0066515A">
      <w:pPr>
        <w:outlineLvl w:val="1"/>
        <w:rPr>
          <w:rFonts w:ascii="Verdana" w:eastAsia="Times New Roman" w:hAnsi="Verdana" w:cs="Times New Roman"/>
          <w:b/>
          <w:bCs/>
          <w:color w:val="0097D7"/>
          <w:sz w:val="23"/>
          <w:szCs w:val="23"/>
          <w:lang w:eastAsia="en-GB"/>
        </w:rPr>
      </w:pPr>
      <w:bookmarkStart w:id="0" w:name="_GoBack"/>
      <w:bookmarkEnd w:id="0"/>
      <w:r w:rsidRPr="0066515A">
        <w:rPr>
          <w:rFonts w:ascii="Verdana" w:eastAsia="Times New Roman" w:hAnsi="Verdana" w:cs="Times New Roman"/>
          <w:b/>
          <w:bCs/>
          <w:color w:val="0097D7"/>
          <w:sz w:val="23"/>
          <w:szCs w:val="23"/>
          <w:lang w:eastAsia="en-GB"/>
        </w:rPr>
        <w:t xml:space="preserve">Patient </w:t>
      </w:r>
      <w:r w:rsidR="00C51536">
        <w:rPr>
          <w:rFonts w:ascii="Verdana" w:eastAsia="Times New Roman" w:hAnsi="Verdana" w:cs="Times New Roman"/>
          <w:b/>
          <w:bCs/>
          <w:color w:val="0097D7"/>
          <w:sz w:val="23"/>
          <w:szCs w:val="23"/>
          <w:lang w:eastAsia="en-GB"/>
        </w:rPr>
        <w:t>Participation</w:t>
      </w:r>
      <w:r w:rsidRPr="0066515A">
        <w:rPr>
          <w:rFonts w:ascii="Verdana" w:eastAsia="Times New Roman" w:hAnsi="Verdana" w:cs="Times New Roman"/>
          <w:b/>
          <w:bCs/>
          <w:color w:val="0097D7"/>
          <w:sz w:val="23"/>
          <w:szCs w:val="23"/>
          <w:lang w:eastAsia="en-GB"/>
        </w:rPr>
        <w:t xml:space="preserve"> Group</w:t>
      </w:r>
    </w:p>
    <w:p w:rsidR="00905009" w:rsidRPr="0066515A" w:rsidRDefault="00905009" w:rsidP="0066515A">
      <w:pPr>
        <w:outlineLvl w:val="1"/>
        <w:rPr>
          <w:rFonts w:ascii="Verdana" w:eastAsia="Times New Roman" w:hAnsi="Verdana" w:cs="Times New Roman"/>
          <w:b/>
          <w:bCs/>
          <w:color w:val="0097D7"/>
          <w:sz w:val="23"/>
          <w:szCs w:val="23"/>
          <w:lang w:eastAsia="en-GB"/>
        </w:rPr>
      </w:pPr>
    </w:p>
    <w:p w:rsidR="00ED3586" w:rsidRPr="0083516E" w:rsidRDefault="0066515A" w:rsidP="00D634E7">
      <w:pPr>
        <w:rPr>
          <w:rFonts w:ascii="Times New Roman" w:hAnsi="Times New Roman" w:cs="Times New Roman"/>
          <w:sz w:val="24"/>
          <w:szCs w:val="24"/>
        </w:rPr>
      </w:pPr>
      <w:proofErr w:type="spellStart"/>
      <w:r w:rsidRPr="0083516E">
        <w:rPr>
          <w:rFonts w:ascii="Times New Roman" w:hAnsi="Times New Roman" w:cs="Times New Roman"/>
          <w:sz w:val="24"/>
          <w:szCs w:val="24"/>
          <w:lang w:eastAsia="en-GB"/>
        </w:rPr>
        <w:t>Rockleigh</w:t>
      </w:r>
      <w:proofErr w:type="spellEnd"/>
      <w:r w:rsidRPr="0083516E">
        <w:rPr>
          <w:rFonts w:ascii="Times New Roman" w:hAnsi="Times New Roman" w:cs="Times New Roman"/>
          <w:sz w:val="24"/>
          <w:szCs w:val="24"/>
          <w:lang w:eastAsia="en-GB"/>
        </w:rPr>
        <w:t xml:space="preserve"> Court Surgery started the Patie</w:t>
      </w:r>
      <w:r w:rsidR="00E912EA" w:rsidRPr="0083516E">
        <w:rPr>
          <w:rFonts w:ascii="Times New Roman" w:hAnsi="Times New Roman" w:cs="Times New Roman"/>
          <w:sz w:val="24"/>
          <w:szCs w:val="24"/>
          <w:lang w:eastAsia="en-GB"/>
        </w:rPr>
        <w:t xml:space="preserve">nt Participation Group in 2011 and we meet on a </w:t>
      </w:r>
      <w:r w:rsidR="00EB0DCA">
        <w:rPr>
          <w:rFonts w:ascii="Times New Roman" w:hAnsi="Times New Roman" w:cs="Times New Roman"/>
          <w:sz w:val="24"/>
          <w:szCs w:val="24"/>
          <w:lang w:eastAsia="en-GB"/>
        </w:rPr>
        <w:t>bi-</w:t>
      </w:r>
      <w:r w:rsidR="00E912EA" w:rsidRPr="0083516E">
        <w:rPr>
          <w:rFonts w:ascii="Times New Roman" w:hAnsi="Times New Roman" w:cs="Times New Roman"/>
          <w:sz w:val="24"/>
          <w:szCs w:val="24"/>
          <w:lang w:eastAsia="en-GB"/>
        </w:rPr>
        <w:t>monthly basis along with Dr Ainsworth and the Practice Manager</w:t>
      </w:r>
      <w:r w:rsidR="00EB0DCA">
        <w:rPr>
          <w:rFonts w:ascii="Times New Roman" w:hAnsi="Times New Roman" w:cs="Times New Roman"/>
          <w:sz w:val="24"/>
          <w:szCs w:val="24"/>
          <w:lang w:eastAsia="en-GB"/>
        </w:rPr>
        <w:t xml:space="preserve">. </w:t>
      </w:r>
      <w:r w:rsidRPr="0083516E">
        <w:rPr>
          <w:rFonts w:ascii="Times New Roman" w:hAnsi="Times New Roman" w:cs="Times New Roman"/>
          <w:sz w:val="24"/>
          <w:szCs w:val="24"/>
          <w:lang w:eastAsia="en-GB"/>
        </w:rPr>
        <w:t xml:space="preserve">The group is made up of patient volunteers, with elected officials, who meet regularly to help better understand the needs of patients and improve the services our surgery offers. To facilitate this, we include both members of the practice team and doctors, but we are able to decide </w:t>
      </w:r>
      <w:r w:rsidR="00EB0DCA">
        <w:rPr>
          <w:rFonts w:ascii="Times New Roman" w:hAnsi="Times New Roman" w:cs="Times New Roman"/>
          <w:sz w:val="24"/>
          <w:szCs w:val="24"/>
          <w:lang w:eastAsia="en-GB"/>
        </w:rPr>
        <w:t xml:space="preserve">our </w:t>
      </w:r>
      <w:r w:rsidR="00D634E7" w:rsidRPr="0083516E">
        <w:rPr>
          <w:rFonts w:ascii="Times New Roman" w:hAnsi="Times New Roman" w:cs="Times New Roman"/>
          <w:sz w:val="24"/>
          <w:szCs w:val="24"/>
          <w:lang w:eastAsia="en-GB"/>
        </w:rPr>
        <w:t>own</w:t>
      </w:r>
      <w:r w:rsidRPr="0083516E">
        <w:rPr>
          <w:rFonts w:ascii="Times New Roman" w:hAnsi="Times New Roman" w:cs="Times New Roman"/>
          <w:sz w:val="24"/>
          <w:szCs w:val="24"/>
          <w:lang w:eastAsia="en-GB"/>
        </w:rPr>
        <w:t xml:space="preserve"> agenda, and are led by a patient chairperson.</w:t>
      </w:r>
      <w:r w:rsidR="00ED3586" w:rsidRPr="0083516E">
        <w:rPr>
          <w:rFonts w:ascii="Times New Roman" w:hAnsi="Times New Roman" w:cs="Times New Roman"/>
          <w:sz w:val="24"/>
          <w:szCs w:val="24"/>
        </w:rPr>
        <w:t xml:space="preserve"> </w:t>
      </w:r>
    </w:p>
    <w:p w:rsidR="00ED3586" w:rsidRPr="0083516E" w:rsidRDefault="00ED3586" w:rsidP="00D634E7">
      <w:pPr>
        <w:rPr>
          <w:rFonts w:ascii="Times New Roman" w:hAnsi="Times New Roman" w:cs="Times New Roman"/>
          <w:color w:val="000000"/>
          <w:sz w:val="24"/>
          <w:szCs w:val="24"/>
        </w:rPr>
      </w:pPr>
      <w:r w:rsidRPr="0083516E">
        <w:rPr>
          <w:rFonts w:ascii="Times New Roman" w:hAnsi="Times New Roman" w:cs="Times New Roman"/>
          <w:sz w:val="24"/>
          <w:szCs w:val="24"/>
        </w:rPr>
        <w:t>Our chairman also attends the Brentwood L</w:t>
      </w:r>
      <w:r w:rsidR="00D634E7" w:rsidRPr="0083516E">
        <w:rPr>
          <w:rFonts w:ascii="Times New Roman" w:hAnsi="Times New Roman" w:cs="Times New Roman"/>
          <w:sz w:val="24"/>
          <w:szCs w:val="24"/>
        </w:rPr>
        <w:t>ocality Clinical Commissioning P</w:t>
      </w:r>
      <w:r w:rsidRPr="0083516E">
        <w:rPr>
          <w:rFonts w:ascii="Times New Roman" w:hAnsi="Times New Roman" w:cs="Times New Roman"/>
          <w:sz w:val="24"/>
          <w:szCs w:val="24"/>
        </w:rPr>
        <w:t>atient &amp; Public Involvement Group –this group has members from Social Care,</w:t>
      </w:r>
      <w:r w:rsidR="00EB0DCA">
        <w:rPr>
          <w:rFonts w:ascii="Times New Roman" w:hAnsi="Times New Roman" w:cs="Times New Roman"/>
          <w:sz w:val="24"/>
          <w:szCs w:val="24"/>
        </w:rPr>
        <w:t xml:space="preserve"> Crossroads, Mind as well </w:t>
      </w:r>
      <w:r w:rsidR="00262ED7">
        <w:rPr>
          <w:rFonts w:ascii="Times New Roman" w:hAnsi="Times New Roman" w:cs="Times New Roman"/>
          <w:sz w:val="24"/>
          <w:szCs w:val="24"/>
        </w:rPr>
        <w:t>as representatives</w:t>
      </w:r>
      <w:r w:rsidR="00EB0DCA">
        <w:rPr>
          <w:rFonts w:ascii="Times New Roman" w:hAnsi="Times New Roman" w:cs="Times New Roman"/>
          <w:sz w:val="24"/>
          <w:szCs w:val="24"/>
        </w:rPr>
        <w:t xml:space="preserve"> from other PPG’s</w:t>
      </w:r>
      <w:r w:rsidR="00262ED7">
        <w:rPr>
          <w:rFonts w:ascii="Times New Roman" w:hAnsi="Times New Roman" w:cs="Times New Roman"/>
          <w:sz w:val="24"/>
          <w:szCs w:val="24"/>
        </w:rPr>
        <w:t xml:space="preserve">. </w:t>
      </w:r>
      <w:r w:rsidR="00735EA1">
        <w:rPr>
          <w:rFonts w:ascii="Times New Roman" w:hAnsi="Times New Roman" w:cs="Times New Roman"/>
          <w:sz w:val="24"/>
          <w:szCs w:val="24"/>
        </w:rPr>
        <w:t xml:space="preserve">A representative also attends the South West Essex Patient Experience Group currently meeting at Sawyers Church. </w:t>
      </w:r>
    </w:p>
    <w:p w:rsidR="00E912EA" w:rsidRDefault="00E912EA" w:rsidP="0066515A">
      <w:pPr>
        <w:spacing w:line="330" w:lineRule="atLeast"/>
        <w:rPr>
          <w:rFonts w:ascii="Times New Roman" w:eastAsia="Times New Roman" w:hAnsi="Times New Roman" w:cs="Times New Roman"/>
          <w:sz w:val="24"/>
          <w:szCs w:val="24"/>
          <w:lang w:eastAsia="en-GB"/>
        </w:rPr>
      </w:pPr>
    </w:p>
    <w:p w:rsidR="006C7508" w:rsidRPr="0083516E" w:rsidRDefault="006C7508" w:rsidP="0066515A">
      <w:pPr>
        <w:spacing w:line="330" w:lineRule="atLeast"/>
        <w:rPr>
          <w:rFonts w:ascii="Times New Roman" w:eastAsia="Times New Roman" w:hAnsi="Times New Roman" w:cs="Times New Roman"/>
          <w:sz w:val="24"/>
          <w:szCs w:val="24"/>
          <w:lang w:eastAsia="en-GB"/>
        </w:rPr>
      </w:pPr>
    </w:p>
    <w:p w:rsidR="00173620" w:rsidRPr="0083516E" w:rsidRDefault="00FE3B21" w:rsidP="00D634E7">
      <w:pPr>
        <w:rPr>
          <w:rFonts w:ascii="Times New Roman" w:hAnsi="Times New Roman" w:cs="Times New Roman"/>
          <w:sz w:val="24"/>
          <w:szCs w:val="24"/>
          <w:lang w:eastAsia="en-GB"/>
        </w:rPr>
      </w:pPr>
      <w:r w:rsidRPr="0083516E">
        <w:rPr>
          <w:rFonts w:ascii="Times New Roman" w:hAnsi="Times New Roman" w:cs="Times New Roman"/>
          <w:color w:val="000000"/>
          <w:sz w:val="24"/>
          <w:szCs w:val="24"/>
        </w:rPr>
        <w:t>The gro</w:t>
      </w:r>
      <w:r w:rsidR="006C7508">
        <w:rPr>
          <w:rFonts w:ascii="Times New Roman" w:hAnsi="Times New Roman" w:cs="Times New Roman"/>
          <w:color w:val="000000"/>
          <w:sz w:val="24"/>
          <w:szCs w:val="24"/>
        </w:rPr>
        <w:t>up also helps to develop</w:t>
      </w:r>
      <w:r w:rsidRPr="0083516E">
        <w:rPr>
          <w:rFonts w:ascii="Times New Roman" w:hAnsi="Times New Roman" w:cs="Times New Roman"/>
          <w:color w:val="000000"/>
          <w:sz w:val="24"/>
          <w:szCs w:val="24"/>
        </w:rPr>
        <w:t xml:space="preserve"> and review the annual Patient Survey</w:t>
      </w:r>
      <w:r w:rsidR="006C7508">
        <w:rPr>
          <w:rFonts w:ascii="Times New Roman" w:hAnsi="Times New Roman" w:cs="Times New Roman"/>
          <w:color w:val="000000"/>
          <w:sz w:val="24"/>
          <w:szCs w:val="24"/>
        </w:rPr>
        <w:t>.</w:t>
      </w:r>
      <w:r w:rsidRPr="0083516E">
        <w:rPr>
          <w:rFonts w:ascii="Times New Roman" w:hAnsi="Times New Roman" w:cs="Times New Roman"/>
          <w:color w:val="000000"/>
          <w:sz w:val="24"/>
          <w:szCs w:val="24"/>
        </w:rPr>
        <w:t xml:space="preserve"> </w:t>
      </w:r>
      <w:r w:rsidR="006C7508">
        <w:rPr>
          <w:rFonts w:ascii="Times New Roman" w:hAnsi="Times New Roman" w:cs="Times New Roman"/>
          <w:sz w:val="24"/>
          <w:szCs w:val="24"/>
          <w:lang w:eastAsia="en-GB"/>
        </w:rPr>
        <w:t>T</w:t>
      </w:r>
      <w:r w:rsidR="00C51536" w:rsidRPr="0083516E">
        <w:rPr>
          <w:rFonts w:ascii="Times New Roman" w:hAnsi="Times New Roman" w:cs="Times New Roman"/>
          <w:sz w:val="24"/>
          <w:szCs w:val="24"/>
          <w:lang w:eastAsia="en-GB"/>
        </w:rPr>
        <w:t xml:space="preserve">he results of the survey together </w:t>
      </w:r>
      <w:r w:rsidR="00A923D8" w:rsidRPr="0083516E">
        <w:rPr>
          <w:rFonts w:ascii="Times New Roman" w:hAnsi="Times New Roman" w:cs="Times New Roman"/>
          <w:sz w:val="24"/>
          <w:szCs w:val="24"/>
          <w:lang w:eastAsia="en-GB"/>
        </w:rPr>
        <w:t>with an action plan are below</w:t>
      </w:r>
      <w:r w:rsidR="00C51536" w:rsidRPr="0083516E">
        <w:rPr>
          <w:rFonts w:ascii="Times New Roman" w:hAnsi="Times New Roman" w:cs="Times New Roman"/>
          <w:sz w:val="24"/>
          <w:szCs w:val="24"/>
          <w:lang w:eastAsia="en-GB"/>
        </w:rPr>
        <w:t xml:space="preserve">.  You will also see the profile of our group as set out below.  We are always looking for new members and it would be especially </w:t>
      </w:r>
      <w:r w:rsidR="00EB0DCA" w:rsidRPr="0083516E">
        <w:rPr>
          <w:rFonts w:ascii="Times New Roman" w:hAnsi="Times New Roman" w:cs="Times New Roman"/>
          <w:sz w:val="24"/>
          <w:szCs w:val="24"/>
          <w:lang w:eastAsia="en-GB"/>
        </w:rPr>
        <w:t>advant</w:t>
      </w:r>
      <w:r w:rsidR="00EB0DCA">
        <w:rPr>
          <w:rFonts w:ascii="Times New Roman" w:hAnsi="Times New Roman" w:cs="Times New Roman"/>
          <w:sz w:val="24"/>
          <w:szCs w:val="24"/>
          <w:lang w:eastAsia="en-GB"/>
        </w:rPr>
        <w:t>ageous</w:t>
      </w:r>
      <w:r w:rsidR="00C51536" w:rsidRPr="0083516E">
        <w:rPr>
          <w:rFonts w:ascii="Times New Roman" w:hAnsi="Times New Roman" w:cs="Times New Roman"/>
          <w:sz w:val="24"/>
          <w:szCs w:val="24"/>
          <w:lang w:eastAsia="en-GB"/>
        </w:rPr>
        <w:t xml:space="preserve"> to recruit new members into areas that we do not currently have any representation. If you would be interested in joining either the main group or the virtual group then please contact Jackie </w:t>
      </w:r>
      <w:proofErr w:type="spellStart"/>
      <w:r w:rsidR="00C51536" w:rsidRPr="0083516E">
        <w:rPr>
          <w:rFonts w:ascii="Times New Roman" w:hAnsi="Times New Roman" w:cs="Times New Roman"/>
          <w:sz w:val="24"/>
          <w:szCs w:val="24"/>
          <w:lang w:eastAsia="en-GB"/>
        </w:rPr>
        <w:t>Channa</w:t>
      </w:r>
      <w:proofErr w:type="spellEnd"/>
      <w:r w:rsidR="00C51536" w:rsidRPr="0083516E">
        <w:rPr>
          <w:rFonts w:ascii="Times New Roman" w:hAnsi="Times New Roman" w:cs="Times New Roman"/>
          <w:sz w:val="24"/>
          <w:szCs w:val="24"/>
          <w:lang w:eastAsia="en-GB"/>
        </w:rPr>
        <w:t xml:space="preserve">, Practice Manager, on 01277 223844 or email </w:t>
      </w:r>
      <w:hyperlink r:id="rId6" w:history="1">
        <w:r w:rsidR="00C51536" w:rsidRPr="0083516E">
          <w:rPr>
            <w:rStyle w:val="Hyperlink"/>
            <w:rFonts w:ascii="Times New Roman" w:eastAsia="Times New Roman" w:hAnsi="Times New Roman" w:cs="Times New Roman"/>
            <w:sz w:val="24"/>
            <w:szCs w:val="24"/>
            <w:lang w:eastAsia="en-GB"/>
          </w:rPr>
          <w:t>patietngroup.mailboxf81102@nhs.net</w:t>
        </w:r>
      </w:hyperlink>
      <w:r w:rsidR="00C51536" w:rsidRPr="0083516E">
        <w:rPr>
          <w:rFonts w:ascii="Times New Roman" w:hAnsi="Times New Roman" w:cs="Times New Roman"/>
          <w:sz w:val="24"/>
          <w:szCs w:val="24"/>
          <w:lang w:eastAsia="en-GB"/>
        </w:rPr>
        <w:t>, leaving your name and contact details.</w:t>
      </w:r>
    </w:p>
    <w:p w:rsidR="00C51536" w:rsidRPr="0083516E" w:rsidRDefault="00C51536" w:rsidP="00C51536">
      <w:pPr>
        <w:spacing w:line="330" w:lineRule="atLeast"/>
        <w:rPr>
          <w:rFonts w:ascii="Times New Roman" w:eastAsia="Times New Roman" w:hAnsi="Times New Roman" w:cs="Times New Roman"/>
          <w:sz w:val="24"/>
          <w:szCs w:val="24"/>
          <w:lang w:eastAsia="en-GB"/>
        </w:rPr>
      </w:pPr>
    </w:p>
    <w:p w:rsidR="00D7758F" w:rsidRPr="0083516E" w:rsidRDefault="00BD7865" w:rsidP="00B70FC8">
      <w:pPr>
        <w:pStyle w:val="ListParagraph"/>
        <w:numPr>
          <w:ilvl w:val="0"/>
          <w:numId w:val="2"/>
        </w:numPr>
        <w:spacing w:line="33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practice currently has 5982</w:t>
      </w:r>
      <w:r w:rsidR="00C51536" w:rsidRPr="0083516E">
        <w:rPr>
          <w:rFonts w:ascii="Times New Roman" w:eastAsia="Times New Roman" w:hAnsi="Times New Roman" w:cs="Times New Roman"/>
          <w:sz w:val="24"/>
          <w:szCs w:val="24"/>
          <w:lang w:eastAsia="en-GB"/>
        </w:rPr>
        <w:t xml:space="preserve"> patients on its list</w:t>
      </w:r>
      <w:r w:rsidR="00D7758F" w:rsidRPr="0083516E">
        <w:rPr>
          <w:rFonts w:ascii="Times New Roman" w:eastAsia="Times New Roman" w:hAnsi="Times New Roman" w:cs="Times New Roman"/>
          <w:sz w:val="24"/>
          <w:szCs w:val="24"/>
          <w:lang w:eastAsia="en-GB"/>
        </w:rPr>
        <w:t>.</w:t>
      </w:r>
    </w:p>
    <w:p w:rsidR="00D634E7" w:rsidRPr="0083516E" w:rsidRDefault="00D634E7" w:rsidP="00C51536">
      <w:pPr>
        <w:spacing w:line="330" w:lineRule="atLeast"/>
        <w:rPr>
          <w:rFonts w:ascii="Times New Roman" w:eastAsia="Times New Roman" w:hAnsi="Times New Roman" w:cs="Times New Roman"/>
          <w:sz w:val="24"/>
          <w:szCs w:val="24"/>
          <w:lang w:eastAsia="en-GB"/>
        </w:rPr>
      </w:pPr>
    </w:p>
    <w:p w:rsidR="00173620" w:rsidRPr="0083516E" w:rsidRDefault="00C23D1A" w:rsidP="00B70FC8">
      <w:pPr>
        <w:rPr>
          <w:rFonts w:ascii="Times New Roman" w:hAnsi="Times New Roman" w:cs="Times New Roman"/>
          <w:sz w:val="24"/>
          <w:szCs w:val="24"/>
          <w:u w:val="single"/>
        </w:rPr>
      </w:pPr>
      <w:r w:rsidRPr="0083516E">
        <w:rPr>
          <w:rFonts w:ascii="Times New Roman" w:hAnsi="Times New Roman" w:cs="Times New Roman"/>
          <w:sz w:val="24"/>
          <w:szCs w:val="24"/>
          <w:u w:val="single"/>
        </w:rPr>
        <w:t xml:space="preserve">Representation </w:t>
      </w:r>
      <w:r w:rsidR="00D634E7" w:rsidRPr="0083516E">
        <w:rPr>
          <w:rFonts w:ascii="Times New Roman" w:hAnsi="Times New Roman" w:cs="Times New Roman"/>
          <w:sz w:val="24"/>
          <w:szCs w:val="24"/>
          <w:u w:val="single"/>
        </w:rPr>
        <w:t>of the PPG in regard to</w:t>
      </w:r>
      <w:r w:rsidRPr="0083516E">
        <w:rPr>
          <w:rFonts w:ascii="Times New Roman" w:hAnsi="Times New Roman" w:cs="Times New Roman"/>
          <w:sz w:val="24"/>
          <w:szCs w:val="24"/>
          <w:u w:val="single"/>
        </w:rPr>
        <w:t xml:space="preserve"> patient population </w:t>
      </w:r>
    </w:p>
    <w:p w:rsidR="00173620" w:rsidRDefault="001736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590"/>
        <w:gridCol w:w="1590"/>
        <w:gridCol w:w="1590"/>
        <w:gridCol w:w="1590"/>
      </w:tblGrid>
      <w:tr w:rsidR="00C016D7" w:rsidTr="00C016D7">
        <w:trPr>
          <w:trHeight w:val="93"/>
        </w:trPr>
        <w:tc>
          <w:tcPr>
            <w:tcW w:w="1590" w:type="dxa"/>
          </w:tcPr>
          <w:p w:rsidR="00C016D7" w:rsidRDefault="00C016D7" w:rsidP="00A923D8">
            <w:pPr>
              <w:pStyle w:val="Default"/>
              <w:jc w:val="center"/>
              <w:rPr>
                <w:b/>
                <w:bCs/>
                <w:sz w:val="20"/>
                <w:szCs w:val="20"/>
              </w:rPr>
            </w:pPr>
            <w:r>
              <w:rPr>
                <w:b/>
                <w:bCs/>
                <w:sz w:val="20"/>
                <w:szCs w:val="20"/>
              </w:rPr>
              <w:t>AGE</w:t>
            </w:r>
          </w:p>
          <w:p w:rsidR="00A923D8" w:rsidRDefault="00A923D8" w:rsidP="00A923D8">
            <w:pPr>
              <w:pStyle w:val="Default"/>
              <w:jc w:val="center"/>
              <w:rPr>
                <w:sz w:val="20"/>
                <w:szCs w:val="20"/>
              </w:rPr>
            </w:pPr>
          </w:p>
        </w:tc>
        <w:tc>
          <w:tcPr>
            <w:tcW w:w="1590" w:type="dxa"/>
          </w:tcPr>
          <w:p w:rsidR="00C016D7" w:rsidRDefault="00C016D7" w:rsidP="00A923D8">
            <w:pPr>
              <w:pStyle w:val="Default"/>
              <w:jc w:val="center"/>
              <w:rPr>
                <w:sz w:val="20"/>
                <w:szCs w:val="20"/>
              </w:rPr>
            </w:pPr>
            <w:r>
              <w:rPr>
                <w:b/>
                <w:bCs/>
                <w:sz w:val="20"/>
                <w:szCs w:val="20"/>
              </w:rPr>
              <w:t>Total List</w:t>
            </w:r>
          </w:p>
        </w:tc>
        <w:tc>
          <w:tcPr>
            <w:tcW w:w="1590" w:type="dxa"/>
          </w:tcPr>
          <w:p w:rsidR="00C016D7" w:rsidRDefault="00C016D7" w:rsidP="00A923D8">
            <w:pPr>
              <w:pStyle w:val="Default"/>
              <w:jc w:val="center"/>
              <w:rPr>
                <w:sz w:val="20"/>
                <w:szCs w:val="20"/>
              </w:rPr>
            </w:pPr>
            <w:r>
              <w:rPr>
                <w:b/>
                <w:bCs/>
                <w:sz w:val="20"/>
                <w:szCs w:val="20"/>
              </w:rPr>
              <w:t>PRG %</w:t>
            </w:r>
          </w:p>
        </w:tc>
        <w:tc>
          <w:tcPr>
            <w:tcW w:w="1590" w:type="dxa"/>
          </w:tcPr>
          <w:p w:rsidR="00C016D7" w:rsidRDefault="00C016D7" w:rsidP="00A923D8">
            <w:pPr>
              <w:pStyle w:val="Default"/>
              <w:jc w:val="center"/>
              <w:rPr>
                <w:sz w:val="20"/>
                <w:szCs w:val="20"/>
              </w:rPr>
            </w:pPr>
            <w:r>
              <w:rPr>
                <w:b/>
                <w:bCs/>
                <w:sz w:val="20"/>
                <w:szCs w:val="20"/>
              </w:rPr>
              <w:t>Face to Face</w:t>
            </w:r>
          </w:p>
        </w:tc>
        <w:tc>
          <w:tcPr>
            <w:tcW w:w="1590" w:type="dxa"/>
          </w:tcPr>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16 – 24 years old</w:t>
            </w:r>
          </w:p>
        </w:tc>
        <w:tc>
          <w:tcPr>
            <w:tcW w:w="1590" w:type="dxa"/>
          </w:tcPr>
          <w:p w:rsidR="00A923D8" w:rsidRDefault="00A923D8" w:rsidP="00A923D8">
            <w:pPr>
              <w:pStyle w:val="Default"/>
              <w:jc w:val="center"/>
              <w:rPr>
                <w:sz w:val="20"/>
                <w:szCs w:val="20"/>
              </w:rPr>
            </w:pPr>
          </w:p>
          <w:p w:rsidR="00C016D7" w:rsidRDefault="00C27A36" w:rsidP="00A923D8">
            <w:pPr>
              <w:pStyle w:val="Default"/>
              <w:jc w:val="center"/>
              <w:rPr>
                <w:sz w:val="20"/>
                <w:szCs w:val="20"/>
              </w:rPr>
            </w:pPr>
            <w:r>
              <w:rPr>
                <w:sz w:val="20"/>
                <w:szCs w:val="20"/>
              </w:rPr>
              <w:t>484</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r>
      <w:tr w:rsidR="00C016D7" w:rsidTr="00A923D8">
        <w:trPr>
          <w:trHeight w:val="485"/>
        </w:trPr>
        <w:tc>
          <w:tcPr>
            <w:tcW w:w="1590" w:type="dxa"/>
          </w:tcPr>
          <w:p w:rsidR="00A923D8" w:rsidRDefault="00C016D7" w:rsidP="00C23D1A">
            <w:pPr>
              <w:pStyle w:val="Default"/>
              <w:jc w:val="center"/>
              <w:rPr>
                <w:sz w:val="20"/>
                <w:szCs w:val="20"/>
              </w:rPr>
            </w:pPr>
            <w:r>
              <w:rPr>
                <w:sz w:val="20"/>
                <w:szCs w:val="20"/>
              </w:rPr>
              <w:t>% 25 – 34 years old</w:t>
            </w:r>
          </w:p>
        </w:tc>
        <w:tc>
          <w:tcPr>
            <w:tcW w:w="1590" w:type="dxa"/>
          </w:tcPr>
          <w:p w:rsidR="00A923D8" w:rsidRDefault="00A923D8" w:rsidP="00A923D8">
            <w:pPr>
              <w:pStyle w:val="Default"/>
              <w:jc w:val="center"/>
              <w:rPr>
                <w:sz w:val="20"/>
                <w:szCs w:val="20"/>
              </w:rPr>
            </w:pPr>
          </w:p>
          <w:p w:rsidR="00C016D7" w:rsidRDefault="00C27A36" w:rsidP="00A923D8">
            <w:pPr>
              <w:pStyle w:val="Default"/>
              <w:jc w:val="center"/>
              <w:rPr>
                <w:sz w:val="20"/>
                <w:szCs w:val="20"/>
              </w:rPr>
            </w:pPr>
            <w:r>
              <w:rPr>
                <w:sz w:val="20"/>
                <w:szCs w:val="20"/>
              </w:rPr>
              <w:t>648</w:t>
            </w:r>
          </w:p>
        </w:tc>
        <w:tc>
          <w:tcPr>
            <w:tcW w:w="1590" w:type="dxa"/>
          </w:tcPr>
          <w:p w:rsidR="00BD7865" w:rsidRDefault="00BD7865" w:rsidP="00A923D8">
            <w:pPr>
              <w:pStyle w:val="Default"/>
              <w:jc w:val="center"/>
              <w:rPr>
                <w:sz w:val="20"/>
                <w:szCs w:val="20"/>
              </w:rPr>
            </w:pPr>
          </w:p>
          <w:p w:rsidR="00C016D7" w:rsidRDefault="00BD7865" w:rsidP="00A923D8">
            <w:pPr>
              <w:pStyle w:val="Default"/>
              <w:jc w:val="center"/>
              <w:rPr>
                <w:sz w:val="20"/>
                <w:szCs w:val="20"/>
              </w:rPr>
            </w:pPr>
            <w:r>
              <w:rPr>
                <w:sz w:val="20"/>
                <w:szCs w:val="20"/>
              </w:rPr>
              <w:t>0.15</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1</w:t>
            </w:r>
          </w:p>
        </w:tc>
      </w:tr>
      <w:tr w:rsidR="00C016D7" w:rsidTr="00C016D7">
        <w:trPr>
          <w:trHeight w:val="93"/>
        </w:trPr>
        <w:tc>
          <w:tcPr>
            <w:tcW w:w="1590" w:type="dxa"/>
          </w:tcPr>
          <w:p w:rsidR="00A923D8" w:rsidRDefault="00C23D1A" w:rsidP="00C23D1A">
            <w:pPr>
              <w:pStyle w:val="Default"/>
              <w:jc w:val="center"/>
              <w:rPr>
                <w:sz w:val="20"/>
                <w:szCs w:val="20"/>
              </w:rPr>
            </w:pPr>
            <w:r>
              <w:rPr>
                <w:sz w:val="20"/>
                <w:szCs w:val="20"/>
              </w:rPr>
              <w:t xml:space="preserve">% 35 – 44 years </w:t>
            </w:r>
            <w:proofErr w:type="spellStart"/>
            <w:r>
              <w:rPr>
                <w:sz w:val="20"/>
                <w:szCs w:val="20"/>
              </w:rPr>
              <w:t>ol</w:t>
            </w:r>
            <w:proofErr w:type="spellEnd"/>
          </w:p>
        </w:tc>
        <w:tc>
          <w:tcPr>
            <w:tcW w:w="1590" w:type="dxa"/>
          </w:tcPr>
          <w:p w:rsidR="00A923D8" w:rsidRDefault="00A923D8" w:rsidP="00A923D8">
            <w:pPr>
              <w:pStyle w:val="Default"/>
              <w:jc w:val="center"/>
              <w:rPr>
                <w:sz w:val="20"/>
                <w:szCs w:val="20"/>
              </w:rPr>
            </w:pPr>
          </w:p>
          <w:p w:rsidR="00C016D7" w:rsidRDefault="00C27A36" w:rsidP="00A923D8">
            <w:pPr>
              <w:pStyle w:val="Default"/>
              <w:jc w:val="center"/>
              <w:rPr>
                <w:sz w:val="20"/>
                <w:szCs w:val="20"/>
              </w:rPr>
            </w:pPr>
            <w:r>
              <w:rPr>
                <w:sz w:val="20"/>
                <w:szCs w:val="20"/>
              </w:rPr>
              <w:t>885</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0.34</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1</w:t>
            </w:r>
          </w:p>
        </w:tc>
        <w:tc>
          <w:tcPr>
            <w:tcW w:w="1590" w:type="dxa"/>
          </w:tcPr>
          <w:p w:rsidR="00A923D8" w:rsidRDefault="00A923D8" w:rsidP="00A923D8">
            <w:pPr>
              <w:pStyle w:val="Default"/>
              <w:jc w:val="center"/>
              <w:rPr>
                <w:sz w:val="20"/>
                <w:szCs w:val="20"/>
              </w:rPr>
            </w:pPr>
          </w:p>
          <w:p w:rsidR="00C016D7" w:rsidRDefault="00B038BD" w:rsidP="00A923D8">
            <w:pPr>
              <w:pStyle w:val="Default"/>
              <w:jc w:val="center"/>
              <w:rPr>
                <w:sz w:val="20"/>
                <w:szCs w:val="20"/>
              </w:rPr>
            </w:pPr>
            <w:r>
              <w:rPr>
                <w:sz w:val="20"/>
                <w:szCs w:val="20"/>
              </w:rPr>
              <w:t>2</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45 – 54 years old</w:t>
            </w:r>
          </w:p>
        </w:tc>
        <w:tc>
          <w:tcPr>
            <w:tcW w:w="1590" w:type="dxa"/>
          </w:tcPr>
          <w:p w:rsidR="00A923D8" w:rsidRDefault="00A923D8" w:rsidP="00A923D8">
            <w:pPr>
              <w:pStyle w:val="Default"/>
              <w:jc w:val="center"/>
              <w:rPr>
                <w:sz w:val="20"/>
                <w:szCs w:val="20"/>
              </w:rPr>
            </w:pPr>
          </w:p>
          <w:p w:rsidR="00C016D7" w:rsidRDefault="00C27A36" w:rsidP="00A923D8">
            <w:pPr>
              <w:pStyle w:val="Default"/>
              <w:jc w:val="center"/>
              <w:rPr>
                <w:sz w:val="20"/>
                <w:szCs w:val="20"/>
              </w:rPr>
            </w:pPr>
            <w:r>
              <w:rPr>
                <w:sz w:val="20"/>
                <w:szCs w:val="20"/>
              </w:rPr>
              <w:t>931</w:t>
            </w:r>
          </w:p>
        </w:tc>
        <w:tc>
          <w:tcPr>
            <w:tcW w:w="1590" w:type="dxa"/>
          </w:tcPr>
          <w:p w:rsidR="00BD7865" w:rsidRDefault="00BD7865" w:rsidP="00A923D8">
            <w:pPr>
              <w:pStyle w:val="Default"/>
              <w:jc w:val="center"/>
              <w:rPr>
                <w:sz w:val="20"/>
                <w:szCs w:val="20"/>
              </w:rPr>
            </w:pPr>
          </w:p>
          <w:p w:rsidR="00C016D7" w:rsidRDefault="00BD7865" w:rsidP="00A923D8">
            <w:pPr>
              <w:pStyle w:val="Default"/>
              <w:jc w:val="center"/>
              <w:rPr>
                <w:sz w:val="20"/>
                <w:szCs w:val="20"/>
              </w:rPr>
            </w:pPr>
            <w:r>
              <w:rPr>
                <w:sz w:val="20"/>
                <w:szCs w:val="20"/>
              </w:rPr>
              <w:t>0.43</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5B3008" w:rsidP="00A923D8">
            <w:pPr>
              <w:pStyle w:val="Default"/>
              <w:jc w:val="center"/>
              <w:rPr>
                <w:sz w:val="20"/>
                <w:szCs w:val="20"/>
              </w:rPr>
            </w:pPr>
            <w:r>
              <w:rPr>
                <w:sz w:val="20"/>
                <w:szCs w:val="20"/>
              </w:rPr>
              <w:t>5</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55 – 64 years old</w:t>
            </w:r>
          </w:p>
        </w:tc>
        <w:tc>
          <w:tcPr>
            <w:tcW w:w="1590" w:type="dxa"/>
          </w:tcPr>
          <w:p w:rsidR="00A923D8" w:rsidRDefault="00A923D8" w:rsidP="00A923D8">
            <w:pPr>
              <w:pStyle w:val="Default"/>
              <w:jc w:val="center"/>
              <w:rPr>
                <w:sz w:val="20"/>
                <w:szCs w:val="20"/>
              </w:rPr>
            </w:pPr>
          </w:p>
          <w:p w:rsidR="00C016D7" w:rsidRDefault="00C27A36" w:rsidP="00A923D8">
            <w:pPr>
              <w:pStyle w:val="Default"/>
              <w:jc w:val="center"/>
              <w:rPr>
                <w:sz w:val="20"/>
                <w:szCs w:val="20"/>
              </w:rPr>
            </w:pPr>
            <w:r>
              <w:rPr>
                <w:sz w:val="20"/>
                <w:szCs w:val="20"/>
              </w:rPr>
              <w:t>585</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1.54</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3</w:t>
            </w:r>
          </w:p>
        </w:tc>
        <w:tc>
          <w:tcPr>
            <w:tcW w:w="1590" w:type="dxa"/>
          </w:tcPr>
          <w:p w:rsidR="00A923D8" w:rsidRDefault="00A923D8" w:rsidP="00A923D8">
            <w:pPr>
              <w:pStyle w:val="Default"/>
              <w:jc w:val="center"/>
              <w:rPr>
                <w:sz w:val="20"/>
                <w:szCs w:val="20"/>
              </w:rPr>
            </w:pPr>
          </w:p>
          <w:p w:rsidR="00C016D7" w:rsidRDefault="005B3008" w:rsidP="00A923D8">
            <w:pPr>
              <w:pStyle w:val="Default"/>
              <w:jc w:val="center"/>
              <w:rPr>
                <w:sz w:val="20"/>
                <w:szCs w:val="20"/>
              </w:rPr>
            </w:pPr>
            <w:r>
              <w:rPr>
                <w:sz w:val="20"/>
                <w:szCs w:val="20"/>
              </w:rPr>
              <w:t>7</w:t>
            </w:r>
          </w:p>
        </w:tc>
      </w:tr>
      <w:tr w:rsidR="00C016D7" w:rsidTr="00C016D7">
        <w:trPr>
          <w:trHeight w:val="93"/>
        </w:trPr>
        <w:tc>
          <w:tcPr>
            <w:tcW w:w="1590" w:type="dxa"/>
          </w:tcPr>
          <w:p w:rsidR="00A923D8" w:rsidRDefault="00A923D8" w:rsidP="00A923D8">
            <w:pPr>
              <w:pStyle w:val="Default"/>
              <w:jc w:val="center"/>
              <w:rPr>
                <w:sz w:val="20"/>
                <w:szCs w:val="20"/>
              </w:rPr>
            </w:pPr>
          </w:p>
          <w:p w:rsidR="00A923D8" w:rsidRDefault="00C016D7" w:rsidP="00C23D1A">
            <w:pPr>
              <w:pStyle w:val="Default"/>
              <w:jc w:val="center"/>
              <w:rPr>
                <w:sz w:val="20"/>
                <w:szCs w:val="20"/>
              </w:rPr>
            </w:pPr>
            <w:r>
              <w:rPr>
                <w:sz w:val="20"/>
                <w:szCs w:val="20"/>
              </w:rPr>
              <w:t>% 65 and over</w:t>
            </w:r>
          </w:p>
        </w:tc>
        <w:tc>
          <w:tcPr>
            <w:tcW w:w="1590" w:type="dxa"/>
          </w:tcPr>
          <w:p w:rsidR="00C23D1A" w:rsidRDefault="00C23D1A" w:rsidP="00C23D1A">
            <w:pPr>
              <w:pStyle w:val="Default"/>
              <w:rPr>
                <w:sz w:val="20"/>
                <w:szCs w:val="20"/>
              </w:rPr>
            </w:pPr>
          </w:p>
          <w:p w:rsidR="00C016D7" w:rsidRDefault="00C27A36" w:rsidP="00C23D1A">
            <w:pPr>
              <w:pStyle w:val="Default"/>
              <w:jc w:val="center"/>
              <w:rPr>
                <w:sz w:val="20"/>
                <w:szCs w:val="20"/>
              </w:rPr>
            </w:pPr>
            <w:r>
              <w:rPr>
                <w:sz w:val="20"/>
                <w:szCs w:val="20"/>
              </w:rPr>
              <w:t>1305</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1.84</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5</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19</w:t>
            </w:r>
          </w:p>
        </w:tc>
      </w:tr>
      <w:tr w:rsidR="00C016D7" w:rsidTr="00A923D8">
        <w:trPr>
          <w:trHeight w:val="112"/>
        </w:trPr>
        <w:tc>
          <w:tcPr>
            <w:tcW w:w="1590" w:type="dxa"/>
          </w:tcPr>
          <w:p w:rsidR="00C016D7" w:rsidRDefault="00C016D7" w:rsidP="00A923D8">
            <w:pPr>
              <w:pStyle w:val="Default"/>
              <w:jc w:val="center"/>
              <w:rPr>
                <w:sz w:val="20"/>
                <w:szCs w:val="20"/>
              </w:rPr>
            </w:pPr>
            <w:r>
              <w:rPr>
                <w:b/>
                <w:bCs/>
                <w:sz w:val="20"/>
                <w:szCs w:val="20"/>
              </w:rPr>
              <w:t>GENDER</w:t>
            </w:r>
          </w:p>
        </w:tc>
        <w:tc>
          <w:tcPr>
            <w:tcW w:w="1590" w:type="dxa"/>
          </w:tcPr>
          <w:p w:rsidR="00C016D7" w:rsidRDefault="00C016D7" w:rsidP="00A923D8">
            <w:pPr>
              <w:pStyle w:val="Default"/>
              <w:jc w:val="center"/>
              <w:rPr>
                <w:sz w:val="20"/>
                <w:szCs w:val="20"/>
              </w:rPr>
            </w:pPr>
            <w:r>
              <w:rPr>
                <w:b/>
                <w:bCs/>
                <w:sz w:val="20"/>
                <w:szCs w:val="20"/>
              </w:rPr>
              <w:t>Total List</w:t>
            </w:r>
          </w:p>
        </w:tc>
        <w:tc>
          <w:tcPr>
            <w:tcW w:w="1590" w:type="dxa"/>
          </w:tcPr>
          <w:p w:rsidR="00C016D7" w:rsidRDefault="00C016D7" w:rsidP="00A923D8">
            <w:pPr>
              <w:pStyle w:val="Default"/>
              <w:jc w:val="center"/>
              <w:rPr>
                <w:sz w:val="20"/>
                <w:szCs w:val="20"/>
              </w:rPr>
            </w:pPr>
            <w:r>
              <w:rPr>
                <w:b/>
                <w:bCs/>
                <w:sz w:val="20"/>
                <w:szCs w:val="20"/>
              </w:rPr>
              <w:t>PRG %</w:t>
            </w:r>
          </w:p>
        </w:tc>
        <w:tc>
          <w:tcPr>
            <w:tcW w:w="1590" w:type="dxa"/>
          </w:tcPr>
          <w:p w:rsidR="00C016D7" w:rsidRDefault="00C016D7" w:rsidP="00A923D8">
            <w:pPr>
              <w:pStyle w:val="Default"/>
              <w:jc w:val="center"/>
              <w:rPr>
                <w:sz w:val="20"/>
                <w:szCs w:val="20"/>
              </w:rPr>
            </w:pPr>
            <w:r>
              <w:rPr>
                <w:b/>
                <w:bCs/>
                <w:sz w:val="20"/>
                <w:szCs w:val="20"/>
              </w:rPr>
              <w:t>Face to Face</w:t>
            </w:r>
          </w:p>
        </w:tc>
        <w:tc>
          <w:tcPr>
            <w:tcW w:w="1590" w:type="dxa"/>
          </w:tcPr>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Females</w:t>
            </w:r>
          </w:p>
          <w:p w:rsidR="00A923D8" w:rsidRDefault="00A923D8" w:rsidP="00A923D8">
            <w:pPr>
              <w:pStyle w:val="Default"/>
              <w:jc w:val="center"/>
              <w:rPr>
                <w:sz w:val="20"/>
                <w:szCs w:val="20"/>
              </w:rPr>
            </w:pPr>
          </w:p>
        </w:tc>
        <w:tc>
          <w:tcPr>
            <w:tcW w:w="1590" w:type="dxa"/>
          </w:tcPr>
          <w:p w:rsidR="00C23D1A" w:rsidRDefault="00C23D1A" w:rsidP="00A923D8">
            <w:pPr>
              <w:pStyle w:val="Default"/>
              <w:jc w:val="center"/>
              <w:rPr>
                <w:sz w:val="20"/>
                <w:szCs w:val="20"/>
              </w:rPr>
            </w:pPr>
          </w:p>
          <w:p w:rsidR="00C016D7" w:rsidRDefault="00C27A36" w:rsidP="00A923D8">
            <w:pPr>
              <w:pStyle w:val="Default"/>
              <w:jc w:val="center"/>
              <w:rPr>
                <w:sz w:val="20"/>
                <w:szCs w:val="20"/>
              </w:rPr>
            </w:pPr>
            <w:r>
              <w:rPr>
                <w:sz w:val="20"/>
                <w:szCs w:val="20"/>
              </w:rPr>
              <w:t>3058</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0.82</w:t>
            </w:r>
          </w:p>
        </w:tc>
        <w:tc>
          <w:tcPr>
            <w:tcW w:w="1590" w:type="dxa"/>
          </w:tcPr>
          <w:p w:rsidR="00C23D1A" w:rsidRDefault="00C23D1A" w:rsidP="00A923D8">
            <w:pPr>
              <w:pStyle w:val="Default"/>
              <w:jc w:val="center"/>
              <w:rPr>
                <w:sz w:val="20"/>
                <w:szCs w:val="20"/>
              </w:rPr>
            </w:pPr>
          </w:p>
          <w:p w:rsidR="00C016D7" w:rsidRDefault="004E6293" w:rsidP="00A923D8">
            <w:pPr>
              <w:pStyle w:val="Default"/>
              <w:jc w:val="center"/>
              <w:rPr>
                <w:sz w:val="20"/>
                <w:szCs w:val="20"/>
              </w:rPr>
            </w:pPr>
            <w:r>
              <w:rPr>
                <w:sz w:val="20"/>
                <w:szCs w:val="20"/>
              </w:rPr>
              <w:t>6</w:t>
            </w:r>
          </w:p>
        </w:tc>
        <w:tc>
          <w:tcPr>
            <w:tcW w:w="1590" w:type="dxa"/>
          </w:tcPr>
          <w:p w:rsidR="00C23D1A" w:rsidRDefault="00C23D1A" w:rsidP="00A923D8">
            <w:pPr>
              <w:pStyle w:val="Default"/>
              <w:jc w:val="center"/>
              <w:rPr>
                <w:sz w:val="20"/>
                <w:szCs w:val="20"/>
              </w:rPr>
            </w:pPr>
          </w:p>
          <w:p w:rsidR="00C016D7" w:rsidRDefault="00B038BD" w:rsidP="00A923D8">
            <w:pPr>
              <w:pStyle w:val="Default"/>
              <w:jc w:val="center"/>
              <w:rPr>
                <w:sz w:val="20"/>
                <w:szCs w:val="20"/>
              </w:rPr>
            </w:pPr>
            <w:r>
              <w:rPr>
                <w:sz w:val="20"/>
                <w:szCs w:val="20"/>
              </w:rPr>
              <w:t>19</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Males</w:t>
            </w:r>
          </w:p>
          <w:p w:rsidR="00A923D8" w:rsidRDefault="00A923D8" w:rsidP="00A923D8">
            <w:pPr>
              <w:pStyle w:val="Default"/>
              <w:jc w:val="center"/>
              <w:rPr>
                <w:sz w:val="20"/>
                <w:szCs w:val="20"/>
              </w:rPr>
            </w:pPr>
          </w:p>
        </w:tc>
        <w:tc>
          <w:tcPr>
            <w:tcW w:w="1590" w:type="dxa"/>
          </w:tcPr>
          <w:p w:rsidR="00C23D1A" w:rsidRDefault="00C23D1A" w:rsidP="00A923D8">
            <w:pPr>
              <w:pStyle w:val="Default"/>
              <w:jc w:val="center"/>
              <w:rPr>
                <w:sz w:val="20"/>
                <w:szCs w:val="20"/>
              </w:rPr>
            </w:pPr>
          </w:p>
          <w:p w:rsidR="00C016D7" w:rsidRDefault="00C27A36" w:rsidP="00A923D8">
            <w:pPr>
              <w:pStyle w:val="Default"/>
              <w:jc w:val="center"/>
              <w:rPr>
                <w:sz w:val="20"/>
                <w:szCs w:val="20"/>
              </w:rPr>
            </w:pPr>
            <w:r>
              <w:rPr>
                <w:sz w:val="20"/>
                <w:szCs w:val="20"/>
              </w:rPr>
              <w:t>2924</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0.55</w:t>
            </w:r>
          </w:p>
        </w:tc>
        <w:tc>
          <w:tcPr>
            <w:tcW w:w="1590" w:type="dxa"/>
          </w:tcPr>
          <w:p w:rsidR="00C23D1A" w:rsidRDefault="00C23D1A" w:rsidP="00A923D8">
            <w:pPr>
              <w:pStyle w:val="Default"/>
              <w:jc w:val="center"/>
              <w:rPr>
                <w:sz w:val="20"/>
                <w:szCs w:val="20"/>
              </w:rPr>
            </w:pPr>
          </w:p>
          <w:p w:rsidR="00C016D7" w:rsidRDefault="004E6293" w:rsidP="00A923D8">
            <w:pPr>
              <w:pStyle w:val="Default"/>
              <w:jc w:val="center"/>
              <w:rPr>
                <w:sz w:val="20"/>
                <w:szCs w:val="20"/>
              </w:rPr>
            </w:pPr>
            <w:r>
              <w:rPr>
                <w:sz w:val="20"/>
                <w:szCs w:val="20"/>
              </w:rPr>
              <w:t>3</w:t>
            </w:r>
          </w:p>
        </w:tc>
        <w:tc>
          <w:tcPr>
            <w:tcW w:w="1590" w:type="dxa"/>
          </w:tcPr>
          <w:p w:rsidR="00C23D1A" w:rsidRDefault="00C23D1A" w:rsidP="00A923D8">
            <w:pPr>
              <w:pStyle w:val="Default"/>
              <w:jc w:val="center"/>
              <w:rPr>
                <w:sz w:val="20"/>
                <w:szCs w:val="20"/>
              </w:rPr>
            </w:pPr>
          </w:p>
          <w:p w:rsidR="00C016D7" w:rsidRDefault="005B3008" w:rsidP="00A923D8">
            <w:pPr>
              <w:pStyle w:val="Default"/>
              <w:jc w:val="center"/>
              <w:rPr>
                <w:sz w:val="20"/>
                <w:szCs w:val="20"/>
              </w:rPr>
            </w:pPr>
            <w:r>
              <w:rPr>
                <w:sz w:val="20"/>
                <w:szCs w:val="20"/>
              </w:rPr>
              <w:t>15</w:t>
            </w:r>
          </w:p>
        </w:tc>
      </w:tr>
      <w:tr w:rsidR="00C016D7" w:rsidTr="00C016D7">
        <w:trPr>
          <w:trHeight w:val="212"/>
        </w:trPr>
        <w:tc>
          <w:tcPr>
            <w:tcW w:w="1590" w:type="dxa"/>
          </w:tcPr>
          <w:p w:rsidR="00C016D7" w:rsidRDefault="00C016D7" w:rsidP="00C23D1A">
            <w:pPr>
              <w:pStyle w:val="Default"/>
              <w:rPr>
                <w:sz w:val="20"/>
                <w:szCs w:val="20"/>
              </w:rPr>
            </w:pPr>
            <w:r>
              <w:rPr>
                <w:b/>
                <w:bCs/>
                <w:sz w:val="20"/>
                <w:szCs w:val="20"/>
              </w:rPr>
              <w:t>ETHNICITY* not always recorded</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Total List</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PRG %</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Face to Face</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White</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British group</w:t>
            </w:r>
          </w:p>
          <w:p w:rsidR="00A923D8" w:rsidRDefault="00A923D8" w:rsidP="00A923D8">
            <w:pPr>
              <w:pStyle w:val="Default"/>
              <w:jc w:val="center"/>
              <w:rPr>
                <w:sz w:val="20"/>
                <w:szCs w:val="20"/>
              </w:rPr>
            </w:pP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2103</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1.85</w:t>
            </w:r>
          </w:p>
        </w:tc>
        <w:tc>
          <w:tcPr>
            <w:tcW w:w="1590" w:type="dxa"/>
          </w:tcPr>
          <w:p w:rsidR="00A923D8" w:rsidRDefault="00A923D8" w:rsidP="00A923D8">
            <w:pPr>
              <w:pStyle w:val="Default"/>
              <w:jc w:val="center"/>
              <w:rPr>
                <w:sz w:val="20"/>
                <w:szCs w:val="20"/>
              </w:rPr>
            </w:pPr>
          </w:p>
          <w:p w:rsidR="00C016D7" w:rsidRDefault="004E6293" w:rsidP="00A923D8">
            <w:pPr>
              <w:pStyle w:val="Default"/>
              <w:jc w:val="center"/>
              <w:rPr>
                <w:sz w:val="20"/>
                <w:szCs w:val="20"/>
              </w:rPr>
            </w:pPr>
            <w:r>
              <w:rPr>
                <w:sz w:val="20"/>
                <w:szCs w:val="20"/>
              </w:rPr>
              <w:t xml:space="preserve"> 9</w:t>
            </w:r>
          </w:p>
        </w:tc>
        <w:tc>
          <w:tcPr>
            <w:tcW w:w="1590" w:type="dxa"/>
          </w:tcPr>
          <w:p w:rsidR="004E6293" w:rsidRDefault="004E6293" w:rsidP="00A923D8">
            <w:pPr>
              <w:pStyle w:val="Default"/>
              <w:jc w:val="center"/>
              <w:rPr>
                <w:sz w:val="20"/>
                <w:szCs w:val="20"/>
              </w:rPr>
            </w:pPr>
          </w:p>
          <w:p w:rsidR="00C016D7" w:rsidRDefault="00B038BD" w:rsidP="00A923D8">
            <w:pPr>
              <w:pStyle w:val="Default"/>
              <w:jc w:val="center"/>
              <w:rPr>
                <w:sz w:val="20"/>
                <w:szCs w:val="20"/>
              </w:rPr>
            </w:pPr>
            <w:r>
              <w:rPr>
                <w:sz w:val="20"/>
                <w:szCs w:val="20"/>
              </w:rPr>
              <w:t>32</w:t>
            </w:r>
          </w:p>
        </w:tc>
      </w:tr>
      <w:tr w:rsidR="00C016D7" w:rsidTr="00C016D7">
        <w:trPr>
          <w:trHeight w:val="208"/>
        </w:trPr>
        <w:tc>
          <w:tcPr>
            <w:tcW w:w="1590" w:type="dxa"/>
          </w:tcPr>
          <w:p w:rsidR="00C016D7" w:rsidRDefault="00C016D7" w:rsidP="00A923D8">
            <w:pPr>
              <w:pStyle w:val="Default"/>
              <w:jc w:val="center"/>
              <w:rPr>
                <w:sz w:val="20"/>
                <w:szCs w:val="20"/>
              </w:rPr>
            </w:pPr>
            <w:r>
              <w:rPr>
                <w:sz w:val="20"/>
                <w:szCs w:val="20"/>
              </w:rPr>
              <w:t xml:space="preserve">% any other White </w:t>
            </w:r>
            <w:r>
              <w:rPr>
                <w:sz w:val="20"/>
                <w:szCs w:val="20"/>
              </w:rPr>
              <w:lastRenderedPageBreak/>
              <w:t>background</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23</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4.34</w:t>
            </w:r>
          </w:p>
        </w:tc>
        <w:tc>
          <w:tcPr>
            <w:tcW w:w="1590" w:type="dxa"/>
          </w:tcPr>
          <w:p w:rsidR="00C016D7" w:rsidRDefault="00C016D7" w:rsidP="00A923D8">
            <w:pPr>
              <w:pStyle w:val="Default"/>
              <w:jc w:val="center"/>
              <w:rPr>
                <w:sz w:val="20"/>
                <w:szCs w:val="20"/>
              </w:rPr>
            </w:pPr>
          </w:p>
        </w:tc>
        <w:tc>
          <w:tcPr>
            <w:tcW w:w="1590" w:type="dxa"/>
          </w:tcPr>
          <w:p w:rsidR="004E6293" w:rsidRDefault="004E6293" w:rsidP="00A923D8">
            <w:pPr>
              <w:pStyle w:val="Default"/>
              <w:jc w:val="center"/>
              <w:rPr>
                <w:sz w:val="20"/>
                <w:szCs w:val="20"/>
              </w:rPr>
            </w:pPr>
          </w:p>
          <w:p w:rsidR="00C016D7" w:rsidRDefault="00B038BD" w:rsidP="00A923D8">
            <w:pPr>
              <w:pStyle w:val="Default"/>
              <w:jc w:val="center"/>
              <w:rPr>
                <w:sz w:val="20"/>
                <w:szCs w:val="20"/>
              </w:rPr>
            </w:pPr>
            <w:r>
              <w:rPr>
                <w:sz w:val="20"/>
                <w:szCs w:val="20"/>
              </w:rPr>
              <w:t>1</w:t>
            </w: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lastRenderedPageBreak/>
              <w:t>Mixed</w:t>
            </w:r>
          </w:p>
        </w:tc>
      </w:tr>
      <w:tr w:rsidR="00C016D7" w:rsidTr="00C016D7">
        <w:trPr>
          <w:trHeight w:val="209"/>
        </w:trPr>
        <w:tc>
          <w:tcPr>
            <w:tcW w:w="1590" w:type="dxa"/>
          </w:tcPr>
          <w:p w:rsidR="00C016D7" w:rsidRDefault="00C016D7" w:rsidP="00A923D8">
            <w:pPr>
              <w:pStyle w:val="Default"/>
              <w:jc w:val="center"/>
              <w:rPr>
                <w:sz w:val="20"/>
                <w:szCs w:val="20"/>
              </w:rPr>
            </w:pPr>
            <w:r>
              <w:rPr>
                <w:sz w:val="20"/>
                <w:szCs w:val="20"/>
              </w:rPr>
              <w:t>% White &amp; Black Caribbean</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7</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White &amp; Black African</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11</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White &amp; Asian</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15</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8"/>
        </w:trPr>
        <w:tc>
          <w:tcPr>
            <w:tcW w:w="1590" w:type="dxa"/>
          </w:tcPr>
          <w:p w:rsidR="00C016D7" w:rsidRDefault="00C016D7" w:rsidP="00A923D8">
            <w:pPr>
              <w:pStyle w:val="Default"/>
              <w:jc w:val="center"/>
              <w:rPr>
                <w:sz w:val="20"/>
                <w:szCs w:val="20"/>
              </w:rPr>
            </w:pPr>
            <w:r>
              <w:rPr>
                <w:sz w:val="20"/>
                <w:szCs w:val="20"/>
              </w:rPr>
              <w:t>% any other Mixed background</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24</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Asian or Asian British</w:t>
            </w:r>
          </w:p>
        </w:tc>
      </w:tr>
      <w:tr w:rsidR="00C016D7" w:rsidTr="00C016D7">
        <w:trPr>
          <w:trHeight w:val="93"/>
        </w:trPr>
        <w:tc>
          <w:tcPr>
            <w:tcW w:w="1590" w:type="dxa"/>
          </w:tcPr>
          <w:p w:rsidR="00A923D8" w:rsidRDefault="00A923D8" w:rsidP="00A923D8">
            <w:pPr>
              <w:pStyle w:val="Default"/>
              <w:jc w:val="center"/>
              <w:rPr>
                <w:sz w:val="20"/>
                <w:szCs w:val="20"/>
              </w:rPr>
            </w:pPr>
          </w:p>
          <w:p w:rsidR="00A923D8" w:rsidRDefault="00C016D7" w:rsidP="00C23D1A">
            <w:pPr>
              <w:pStyle w:val="Default"/>
              <w:jc w:val="center"/>
              <w:rPr>
                <w:sz w:val="20"/>
                <w:szCs w:val="20"/>
              </w:rPr>
            </w:pPr>
            <w:r>
              <w:rPr>
                <w:sz w:val="20"/>
                <w:szCs w:val="20"/>
              </w:rPr>
              <w:t>% Indian</w:t>
            </w:r>
          </w:p>
        </w:tc>
        <w:tc>
          <w:tcPr>
            <w:tcW w:w="1590" w:type="dxa"/>
          </w:tcPr>
          <w:p w:rsidR="00A923D8" w:rsidRDefault="00A923D8" w:rsidP="00A923D8">
            <w:pPr>
              <w:pStyle w:val="Default"/>
              <w:jc w:val="center"/>
              <w:rPr>
                <w:sz w:val="20"/>
                <w:szCs w:val="20"/>
              </w:rPr>
            </w:pPr>
          </w:p>
          <w:p w:rsidR="00C016D7" w:rsidRDefault="00635701" w:rsidP="00A923D8">
            <w:pPr>
              <w:pStyle w:val="Default"/>
              <w:jc w:val="center"/>
              <w:rPr>
                <w:sz w:val="20"/>
                <w:szCs w:val="20"/>
              </w:rPr>
            </w:pPr>
            <w:r>
              <w:rPr>
                <w:sz w:val="20"/>
                <w:szCs w:val="20"/>
              </w:rPr>
              <w:t>15</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6.67</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p w:rsidR="004E6293" w:rsidRDefault="004E6293" w:rsidP="00A923D8">
            <w:pPr>
              <w:pStyle w:val="Default"/>
              <w:jc w:val="center"/>
              <w:rPr>
                <w:sz w:val="20"/>
                <w:szCs w:val="20"/>
              </w:rPr>
            </w:pPr>
            <w:r>
              <w:rPr>
                <w:sz w:val="20"/>
                <w:szCs w:val="20"/>
              </w:rPr>
              <w:t>1</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Pakistani</w:t>
            </w:r>
          </w:p>
          <w:p w:rsidR="00A923D8" w:rsidRDefault="00A923D8" w:rsidP="00A923D8">
            <w:pPr>
              <w:pStyle w:val="Default"/>
              <w:jc w:val="center"/>
              <w:rPr>
                <w:sz w:val="20"/>
                <w:szCs w:val="20"/>
              </w:rPr>
            </w:pPr>
          </w:p>
        </w:tc>
        <w:tc>
          <w:tcPr>
            <w:tcW w:w="1590" w:type="dxa"/>
          </w:tcPr>
          <w:p w:rsidR="00443A59" w:rsidRDefault="00443A59" w:rsidP="00A923D8">
            <w:pPr>
              <w:pStyle w:val="Default"/>
              <w:jc w:val="center"/>
              <w:rPr>
                <w:sz w:val="20"/>
                <w:szCs w:val="20"/>
              </w:rPr>
            </w:pPr>
          </w:p>
          <w:p w:rsidR="00C016D7"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A923D8">
            <w:pPr>
              <w:pStyle w:val="Default"/>
              <w:jc w:val="center"/>
              <w:rPr>
                <w:sz w:val="20"/>
                <w:szCs w:val="20"/>
              </w:rPr>
            </w:pPr>
            <w:r>
              <w:rPr>
                <w:sz w:val="20"/>
                <w:szCs w:val="20"/>
              </w:rPr>
              <w:t>% Bangladeshi</w:t>
            </w:r>
          </w:p>
          <w:p w:rsidR="00C016D7" w:rsidRDefault="00C016D7"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BD7865" w:rsidP="00A923D8">
            <w:pPr>
              <w:pStyle w:val="Default"/>
              <w:jc w:val="center"/>
              <w:rPr>
                <w:sz w:val="20"/>
                <w:szCs w:val="20"/>
              </w:rPr>
            </w:pPr>
            <w:r>
              <w:rPr>
                <w:sz w:val="20"/>
                <w:szCs w:val="20"/>
              </w:rPr>
              <w:t>8</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9"/>
        </w:trPr>
        <w:tc>
          <w:tcPr>
            <w:tcW w:w="1590" w:type="dxa"/>
          </w:tcPr>
          <w:p w:rsidR="00C016D7" w:rsidRDefault="00C016D7" w:rsidP="00A923D8">
            <w:pPr>
              <w:pStyle w:val="Default"/>
              <w:jc w:val="center"/>
              <w:rPr>
                <w:sz w:val="20"/>
                <w:szCs w:val="20"/>
              </w:rPr>
            </w:pPr>
            <w:r>
              <w:rPr>
                <w:sz w:val="20"/>
                <w:szCs w:val="20"/>
              </w:rPr>
              <w:t>% any other Asian background</w:t>
            </w:r>
          </w:p>
        </w:tc>
        <w:tc>
          <w:tcPr>
            <w:tcW w:w="1590" w:type="dxa"/>
          </w:tcPr>
          <w:p w:rsidR="00BD7865" w:rsidRDefault="00BD7865" w:rsidP="00A923D8">
            <w:pPr>
              <w:pStyle w:val="Default"/>
              <w:jc w:val="center"/>
              <w:rPr>
                <w:sz w:val="20"/>
                <w:szCs w:val="20"/>
              </w:rPr>
            </w:pPr>
          </w:p>
          <w:p w:rsidR="00C016D7" w:rsidRDefault="00635701" w:rsidP="00A923D8">
            <w:pPr>
              <w:pStyle w:val="Default"/>
              <w:jc w:val="center"/>
              <w:rPr>
                <w:sz w:val="20"/>
                <w:szCs w:val="20"/>
              </w:rPr>
            </w:pPr>
            <w:r>
              <w:rPr>
                <w:sz w:val="20"/>
                <w:szCs w:val="20"/>
              </w:rPr>
              <w:t>33</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Black or Black British</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Caribbean</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635701" w:rsidP="00A923D8">
            <w:pPr>
              <w:pStyle w:val="Default"/>
              <w:jc w:val="center"/>
              <w:rPr>
                <w:sz w:val="20"/>
                <w:szCs w:val="20"/>
              </w:rPr>
            </w:pPr>
            <w:r>
              <w:rPr>
                <w:sz w:val="20"/>
                <w:szCs w:val="20"/>
              </w:rPr>
              <w:t>3</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African</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635701" w:rsidP="00A923D8">
            <w:pPr>
              <w:pStyle w:val="Default"/>
              <w:jc w:val="center"/>
              <w:rPr>
                <w:sz w:val="20"/>
                <w:szCs w:val="20"/>
              </w:rPr>
            </w:pPr>
            <w:r>
              <w:rPr>
                <w:sz w:val="20"/>
                <w:szCs w:val="20"/>
              </w:rPr>
              <w:t>9</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9"/>
        </w:trPr>
        <w:tc>
          <w:tcPr>
            <w:tcW w:w="1590" w:type="dxa"/>
          </w:tcPr>
          <w:p w:rsidR="00A923D8" w:rsidRDefault="00C016D7" w:rsidP="00A923D8">
            <w:pPr>
              <w:pStyle w:val="Default"/>
              <w:jc w:val="center"/>
              <w:rPr>
                <w:sz w:val="20"/>
                <w:szCs w:val="20"/>
              </w:rPr>
            </w:pPr>
            <w:r>
              <w:rPr>
                <w:sz w:val="20"/>
                <w:szCs w:val="20"/>
              </w:rPr>
              <w:t>% any other Black</w:t>
            </w:r>
          </w:p>
          <w:p w:rsidR="00C016D7" w:rsidRDefault="00C016D7" w:rsidP="00A923D8">
            <w:pPr>
              <w:pStyle w:val="Default"/>
              <w:jc w:val="center"/>
              <w:rPr>
                <w:sz w:val="20"/>
                <w:szCs w:val="20"/>
              </w:rPr>
            </w:pPr>
            <w:r>
              <w:rPr>
                <w:sz w:val="20"/>
                <w:szCs w:val="20"/>
              </w:rPr>
              <w:t>background</w:t>
            </w:r>
          </w:p>
        </w:tc>
        <w:tc>
          <w:tcPr>
            <w:tcW w:w="1590" w:type="dxa"/>
          </w:tcPr>
          <w:p w:rsidR="00BD7865" w:rsidRDefault="00BD7865" w:rsidP="00A923D8">
            <w:pPr>
              <w:pStyle w:val="Default"/>
              <w:jc w:val="center"/>
              <w:rPr>
                <w:sz w:val="20"/>
                <w:szCs w:val="20"/>
              </w:rPr>
            </w:pPr>
          </w:p>
          <w:p w:rsidR="00C016D7" w:rsidRDefault="00635701" w:rsidP="00A923D8">
            <w:pPr>
              <w:pStyle w:val="Default"/>
              <w:jc w:val="center"/>
              <w:rPr>
                <w:sz w:val="20"/>
                <w:szCs w:val="20"/>
              </w:rPr>
            </w:pPr>
            <w:r>
              <w:rPr>
                <w:sz w:val="20"/>
                <w:szCs w:val="20"/>
              </w:rPr>
              <w:t>3</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8"/>
        </w:trPr>
        <w:tc>
          <w:tcPr>
            <w:tcW w:w="7950" w:type="dxa"/>
            <w:gridSpan w:val="5"/>
          </w:tcPr>
          <w:p w:rsidR="00C016D7" w:rsidRDefault="00C016D7" w:rsidP="00A923D8">
            <w:pPr>
              <w:pStyle w:val="Default"/>
              <w:jc w:val="center"/>
              <w:rPr>
                <w:sz w:val="20"/>
                <w:szCs w:val="20"/>
              </w:rPr>
            </w:pPr>
            <w:r>
              <w:rPr>
                <w:b/>
                <w:bCs/>
                <w:sz w:val="20"/>
                <w:szCs w:val="20"/>
              </w:rPr>
              <w:t>Chinese or other Ethnic Group</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Chinese</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635701" w:rsidP="00A923D8">
            <w:pPr>
              <w:pStyle w:val="Default"/>
              <w:jc w:val="center"/>
              <w:rPr>
                <w:sz w:val="20"/>
                <w:szCs w:val="20"/>
              </w:rPr>
            </w:pPr>
            <w:r>
              <w:rPr>
                <w:sz w:val="20"/>
                <w:szCs w:val="20"/>
              </w:rPr>
              <w:t>20</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any other</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Pr="006E3CD6" w:rsidRDefault="006E3CD6" w:rsidP="00A923D8">
            <w:pPr>
              <w:pStyle w:val="Default"/>
              <w:jc w:val="center"/>
              <w:rPr>
                <w:b/>
                <w:sz w:val="20"/>
                <w:szCs w:val="20"/>
              </w:rPr>
            </w:pPr>
            <w:r w:rsidRPr="006E3CD6">
              <w:rPr>
                <w:b/>
                <w:sz w:val="20"/>
                <w:szCs w:val="20"/>
              </w:rPr>
              <w:t>OTHERS GROUPS</w:t>
            </w:r>
          </w:p>
        </w:tc>
        <w:tc>
          <w:tcPr>
            <w:tcW w:w="1590" w:type="dxa"/>
          </w:tcPr>
          <w:p w:rsidR="006E3CD6" w:rsidRDefault="006E3CD6" w:rsidP="00A923D8">
            <w:pPr>
              <w:pStyle w:val="Default"/>
              <w:jc w:val="center"/>
              <w:rPr>
                <w:sz w:val="20"/>
                <w:szCs w:val="20"/>
              </w:rPr>
            </w:pPr>
            <w:r>
              <w:rPr>
                <w:sz w:val="20"/>
                <w:szCs w:val="20"/>
              </w:rPr>
              <w:t>Total list</w:t>
            </w:r>
          </w:p>
        </w:tc>
        <w:tc>
          <w:tcPr>
            <w:tcW w:w="1590" w:type="dxa"/>
          </w:tcPr>
          <w:p w:rsidR="006E3CD6" w:rsidRDefault="006E3CD6" w:rsidP="00A923D8">
            <w:pPr>
              <w:pStyle w:val="Default"/>
              <w:jc w:val="center"/>
              <w:rPr>
                <w:sz w:val="20"/>
                <w:szCs w:val="20"/>
              </w:rPr>
            </w:pPr>
            <w:r>
              <w:rPr>
                <w:sz w:val="20"/>
                <w:szCs w:val="20"/>
              </w:rPr>
              <w:t>PRG%</w:t>
            </w:r>
          </w:p>
        </w:tc>
        <w:tc>
          <w:tcPr>
            <w:tcW w:w="1590" w:type="dxa"/>
          </w:tcPr>
          <w:p w:rsidR="006E3CD6" w:rsidRDefault="006E3CD6" w:rsidP="00A923D8">
            <w:pPr>
              <w:pStyle w:val="Default"/>
              <w:jc w:val="center"/>
              <w:rPr>
                <w:sz w:val="20"/>
                <w:szCs w:val="20"/>
              </w:rPr>
            </w:pPr>
            <w:r>
              <w:rPr>
                <w:sz w:val="20"/>
                <w:szCs w:val="20"/>
              </w:rPr>
              <w:t>Face to Face</w:t>
            </w:r>
          </w:p>
        </w:tc>
        <w:tc>
          <w:tcPr>
            <w:tcW w:w="1590" w:type="dxa"/>
          </w:tcPr>
          <w:p w:rsidR="006E3CD6" w:rsidRDefault="006E3CD6" w:rsidP="00A923D8">
            <w:pPr>
              <w:pStyle w:val="Default"/>
              <w:jc w:val="center"/>
              <w:rPr>
                <w:sz w:val="20"/>
                <w:szCs w:val="20"/>
              </w:rPr>
            </w:pPr>
            <w:r>
              <w:rPr>
                <w:sz w:val="20"/>
                <w:szCs w:val="20"/>
              </w:rPr>
              <w:t>Virtual</w:t>
            </w:r>
          </w:p>
        </w:tc>
      </w:tr>
      <w:tr w:rsidR="006E3CD6" w:rsidTr="00C016D7">
        <w:trPr>
          <w:trHeight w:val="93"/>
        </w:trPr>
        <w:tc>
          <w:tcPr>
            <w:tcW w:w="1590" w:type="dxa"/>
          </w:tcPr>
          <w:p w:rsidR="006E3CD6" w:rsidRPr="006E3CD6" w:rsidRDefault="006E3CD6" w:rsidP="00A923D8">
            <w:pPr>
              <w:pStyle w:val="Default"/>
              <w:jc w:val="center"/>
              <w:rPr>
                <w:sz w:val="20"/>
                <w:szCs w:val="20"/>
              </w:rPr>
            </w:pPr>
            <w:r w:rsidRPr="006E3CD6">
              <w:rPr>
                <w:sz w:val="20"/>
                <w:szCs w:val="20"/>
              </w:rPr>
              <w:t>Care &amp; Residential</w:t>
            </w:r>
          </w:p>
        </w:tc>
        <w:tc>
          <w:tcPr>
            <w:tcW w:w="1590" w:type="dxa"/>
          </w:tcPr>
          <w:p w:rsidR="006E3CD6" w:rsidRDefault="006B7043" w:rsidP="0094403B">
            <w:pPr>
              <w:pStyle w:val="Default"/>
              <w:jc w:val="center"/>
              <w:rPr>
                <w:sz w:val="20"/>
                <w:szCs w:val="20"/>
              </w:rPr>
            </w:pPr>
            <w:r>
              <w:rPr>
                <w:sz w:val="20"/>
                <w:szCs w:val="20"/>
              </w:rPr>
              <w:t>56</w:t>
            </w:r>
          </w:p>
          <w:p w:rsidR="0094403B" w:rsidRDefault="0094403B"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Carers</w:t>
            </w:r>
          </w:p>
        </w:tc>
        <w:tc>
          <w:tcPr>
            <w:tcW w:w="1590" w:type="dxa"/>
          </w:tcPr>
          <w:p w:rsidR="006E3CD6" w:rsidRDefault="0094403B" w:rsidP="00A923D8">
            <w:pPr>
              <w:pStyle w:val="Default"/>
              <w:jc w:val="center"/>
              <w:rPr>
                <w:sz w:val="20"/>
                <w:szCs w:val="20"/>
              </w:rPr>
            </w:pPr>
            <w:r>
              <w:rPr>
                <w:sz w:val="20"/>
                <w:szCs w:val="20"/>
              </w:rPr>
              <w:t>30</w:t>
            </w:r>
          </w:p>
        </w:tc>
        <w:tc>
          <w:tcPr>
            <w:tcW w:w="1590" w:type="dxa"/>
          </w:tcPr>
          <w:p w:rsidR="006E3CD6" w:rsidRDefault="0094403B" w:rsidP="00A923D8">
            <w:pPr>
              <w:pStyle w:val="Default"/>
              <w:jc w:val="center"/>
              <w:rPr>
                <w:sz w:val="20"/>
                <w:szCs w:val="20"/>
              </w:rPr>
            </w:pPr>
            <w:r>
              <w:rPr>
                <w:sz w:val="20"/>
                <w:szCs w:val="20"/>
              </w:rPr>
              <w:t>3.33%</w:t>
            </w:r>
          </w:p>
        </w:tc>
        <w:tc>
          <w:tcPr>
            <w:tcW w:w="1590" w:type="dxa"/>
          </w:tcPr>
          <w:p w:rsidR="006E3CD6" w:rsidRDefault="006E3CD6" w:rsidP="00A923D8">
            <w:pPr>
              <w:pStyle w:val="Default"/>
              <w:jc w:val="center"/>
              <w:rPr>
                <w:sz w:val="20"/>
                <w:szCs w:val="20"/>
              </w:rPr>
            </w:pPr>
            <w:r>
              <w:rPr>
                <w:sz w:val="20"/>
                <w:szCs w:val="20"/>
              </w:rPr>
              <w:t>1</w:t>
            </w: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Learning Disabilities</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18</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5.56%</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1</w:t>
            </w: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Long Term Conditions</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443</w:t>
            </w:r>
          </w:p>
        </w:tc>
        <w:tc>
          <w:tcPr>
            <w:tcW w:w="1590" w:type="dxa"/>
          </w:tcPr>
          <w:p w:rsidR="006E3CD6" w:rsidRDefault="006E3CD6" w:rsidP="00A923D8">
            <w:pPr>
              <w:pStyle w:val="Default"/>
              <w:jc w:val="center"/>
              <w:rPr>
                <w:sz w:val="20"/>
                <w:szCs w:val="20"/>
              </w:rPr>
            </w:pPr>
          </w:p>
          <w:p w:rsidR="0094403B" w:rsidRDefault="0094403B" w:rsidP="00A923D8">
            <w:pPr>
              <w:pStyle w:val="Default"/>
              <w:jc w:val="center"/>
              <w:rPr>
                <w:sz w:val="20"/>
                <w:szCs w:val="20"/>
              </w:rPr>
            </w:pPr>
            <w:r>
              <w:rPr>
                <w:sz w:val="20"/>
                <w:szCs w:val="20"/>
              </w:rPr>
              <w:t>2.71%</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5</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7</w:t>
            </w:r>
          </w:p>
        </w:tc>
      </w:tr>
    </w:tbl>
    <w:p w:rsidR="0060392A" w:rsidRDefault="0060392A" w:rsidP="00A73242">
      <w:pPr>
        <w:autoSpaceDE w:val="0"/>
        <w:autoSpaceDN w:val="0"/>
        <w:adjustRightInd w:val="0"/>
        <w:rPr>
          <w:rFonts w:ascii="Calibri" w:hAnsi="Calibri" w:cs="Calibri"/>
          <w:b/>
          <w:bCs/>
          <w:color w:val="000000"/>
        </w:rPr>
      </w:pPr>
    </w:p>
    <w:p w:rsidR="0060392A" w:rsidRPr="0083516E" w:rsidRDefault="0060392A" w:rsidP="0060392A">
      <w:pPr>
        <w:autoSpaceDE w:val="0"/>
        <w:autoSpaceDN w:val="0"/>
        <w:adjustRightInd w:val="0"/>
        <w:ind w:left="720" w:hanging="720"/>
        <w:rPr>
          <w:rFonts w:ascii="Times New Roman" w:hAnsi="Times New Roman" w:cs="Times New Roman"/>
          <w:bCs/>
          <w:color w:val="000000"/>
          <w:sz w:val="24"/>
          <w:szCs w:val="24"/>
        </w:rPr>
      </w:pPr>
      <w:r w:rsidRPr="0083516E">
        <w:rPr>
          <w:rFonts w:ascii="Times New Roman" w:hAnsi="Times New Roman" w:cs="Times New Roman"/>
          <w:bCs/>
          <w:color w:val="000000"/>
          <w:sz w:val="24"/>
          <w:szCs w:val="24"/>
        </w:rPr>
        <w:t xml:space="preserve">     b.</w:t>
      </w:r>
      <w:r w:rsidRPr="0083516E">
        <w:rPr>
          <w:rFonts w:ascii="Times New Roman" w:hAnsi="Times New Roman" w:cs="Times New Roman"/>
          <w:bCs/>
          <w:color w:val="000000"/>
          <w:sz w:val="24"/>
          <w:szCs w:val="24"/>
        </w:rPr>
        <w:tab/>
      </w:r>
      <w:r w:rsidRPr="0083516E">
        <w:rPr>
          <w:rFonts w:ascii="Times New Roman" w:hAnsi="Times New Roman" w:cs="Times New Roman"/>
          <w:sz w:val="24"/>
          <w:szCs w:val="24"/>
          <w:lang w:eastAsia="en-GB"/>
        </w:rPr>
        <w:t xml:space="preserve">To recruit the original group we sent out letters asking patients if they would like to join either our Patient Participation Group or our Virtual Patient Reference Group, this was combined with face to face invitations, posters displayed in the waiting room as well as in our quarterly newsletter. We had a good response and currently have 9 patients in our main group with a further 32 in our virtual group. We now also encourage new membership through our website </w:t>
      </w:r>
      <w:hyperlink r:id="rId7" w:history="1">
        <w:r w:rsidRPr="0083516E">
          <w:rPr>
            <w:rStyle w:val="Hyperlink"/>
            <w:rFonts w:ascii="Times New Roman" w:eastAsia="Times New Roman" w:hAnsi="Times New Roman" w:cs="Times New Roman"/>
            <w:sz w:val="24"/>
            <w:szCs w:val="24"/>
            <w:lang w:eastAsia="en-GB"/>
          </w:rPr>
          <w:t>www.rockleighcourtsurgery.co.uk</w:t>
        </w:r>
      </w:hyperlink>
      <w:r w:rsidRPr="0083516E">
        <w:rPr>
          <w:rFonts w:ascii="Times New Roman" w:hAnsi="Times New Roman" w:cs="Times New Roman"/>
          <w:sz w:val="24"/>
          <w:szCs w:val="24"/>
          <w:lang w:eastAsia="en-GB"/>
        </w:rPr>
        <w:t xml:space="preserve">  </w:t>
      </w:r>
    </w:p>
    <w:p w:rsidR="0060392A" w:rsidRPr="0083516E" w:rsidRDefault="0060392A" w:rsidP="0060392A">
      <w:pPr>
        <w:pStyle w:val="ListParagraph"/>
        <w:rPr>
          <w:rFonts w:ascii="Times New Roman" w:hAnsi="Times New Roman" w:cs="Times New Roman"/>
          <w:sz w:val="24"/>
          <w:szCs w:val="24"/>
        </w:rPr>
      </w:pPr>
      <w:r w:rsidRPr="0083516E">
        <w:rPr>
          <w:rFonts w:ascii="Times New Roman" w:hAnsi="Times New Roman" w:cs="Times New Roman"/>
          <w:sz w:val="24"/>
          <w:szCs w:val="24"/>
        </w:rPr>
        <w:t xml:space="preserve">It has been a challenge to get representation across all categories of patient population but the surgery is committed to encourage all patients.  </w:t>
      </w:r>
      <w:r w:rsidR="0028090D">
        <w:rPr>
          <w:rFonts w:ascii="Times New Roman" w:hAnsi="Times New Roman" w:cs="Times New Roman"/>
          <w:sz w:val="24"/>
          <w:szCs w:val="24"/>
        </w:rPr>
        <w:t xml:space="preserve"> </w:t>
      </w:r>
    </w:p>
    <w:p w:rsidR="0060392A" w:rsidRPr="0083516E" w:rsidRDefault="0060392A" w:rsidP="0060392A">
      <w:pPr>
        <w:pStyle w:val="ListParagraph"/>
        <w:rPr>
          <w:rFonts w:ascii="Times New Roman" w:hAnsi="Times New Roman" w:cs="Times New Roman"/>
          <w:sz w:val="24"/>
          <w:szCs w:val="24"/>
        </w:rPr>
      </w:pPr>
    </w:p>
    <w:p w:rsidR="00B61EE8" w:rsidRPr="0083516E" w:rsidRDefault="00ED3586" w:rsidP="00B61EE8">
      <w:pPr>
        <w:pStyle w:val="ListParagraph"/>
        <w:numPr>
          <w:ilvl w:val="0"/>
          <w:numId w:val="3"/>
        </w:numPr>
        <w:rPr>
          <w:rFonts w:ascii="Times New Roman" w:hAnsi="Times New Roman" w:cs="Times New Roman"/>
          <w:sz w:val="24"/>
          <w:szCs w:val="24"/>
        </w:rPr>
      </w:pPr>
      <w:r w:rsidRPr="0083516E">
        <w:rPr>
          <w:rFonts w:ascii="Times New Roman" w:eastAsia="Times New Roman" w:hAnsi="Times New Roman" w:cs="Times New Roman"/>
          <w:sz w:val="24"/>
          <w:szCs w:val="24"/>
          <w:lang w:eastAsia="en-GB"/>
        </w:rPr>
        <w:t>Recently the practice has undertaken a Patient Survey with the collaboration of the PPG.</w:t>
      </w:r>
      <w:r w:rsidRPr="0083516E">
        <w:rPr>
          <w:rFonts w:ascii="Times New Roman" w:hAnsi="Times New Roman" w:cs="Times New Roman"/>
          <w:sz w:val="24"/>
          <w:szCs w:val="24"/>
        </w:rPr>
        <w:t xml:space="preserve"> The practice sought the views of </w:t>
      </w:r>
      <w:r w:rsidR="00B70FC8" w:rsidRPr="0083516E">
        <w:rPr>
          <w:rFonts w:ascii="Times New Roman" w:hAnsi="Times New Roman" w:cs="Times New Roman"/>
          <w:sz w:val="24"/>
          <w:szCs w:val="24"/>
        </w:rPr>
        <w:t xml:space="preserve">patients as well as </w:t>
      </w:r>
      <w:r w:rsidRPr="0083516E">
        <w:rPr>
          <w:rFonts w:ascii="Times New Roman" w:hAnsi="Times New Roman" w:cs="Times New Roman"/>
          <w:sz w:val="24"/>
          <w:szCs w:val="24"/>
        </w:rPr>
        <w:t>the PPG to develop a pre-</w:t>
      </w:r>
      <w:r w:rsidRPr="0083516E">
        <w:rPr>
          <w:rFonts w:ascii="Times New Roman" w:hAnsi="Times New Roman" w:cs="Times New Roman"/>
          <w:sz w:val="24"/>
          <w:szCs w:val="24"/>
        </w:rPr>
        <w:lastRenderedPageBreak/>
        <w:t xml:space="preserve">questionnaire survey to try and determine what our patients wanted the practice to address as their priorities for the coming year. </w:t>
      </w:r>
      <w:r w:rsidR="00B70FC8" w:rsidRPr="0083516E">
        <w:rPr>
          <w:rFonts w:ascii="Times New Roman" w:hAnsi="Times New Roman" w:cs="Times New Roman"/>
          <w:sz w:val="24"/>
          <w:szCs w:val="24"/>
        </w:rPr>
        <w:t xml:space="preserve"> </w:t>
      </w:r>
      <w:r w:rsidR="00B61EE8" w:rsidRPr="0083516E">
        <w:rPr>
          <w:rFonts w:ascii="Times New Roman" w:hAnsi="Times New Roman" w:cs="Times New Roman"/>
          <w:sz w:val="24"/>
          <w:szCs w:val="24"/>
        </w:rPr>
        <w:t xml:space="preserve"> </w:t>
      </w:r>
      <w:r w:rsidR="000536C6">
        <w:rPr>
          <w:rFonts w:ascii="Times New Roman" w:hAnsi="Times New Roman" w:cs="Times New Roman"/>
          <w:sz w:val="24"/>
          <w:szCs w:val="24"/>
        </w:rPr>
        <w:t xml:space="preserve"> </w:t>
      </w:r>
    </w:p>
    <w:p w:rsidR="00B61EE8" w:rsidRPr="0083516E" w:rsidRDefault="00B61EE8" w:rsidP="00B61EE8">
      <w:pPr>
        <w:rPr>
          <w:rFonts w:ascii="Times New Roman" w:hAnsi="Times New Roman" w:cs="Times New Roman"/>
          <w:sz w:val="24"/>
          <w:szCs w:val="24"/>
        </w:rPr>
      </w:pPr>
    </w:p>
    <w:p w:rsidR="00B61EE8" w:rsidRPr="0083516E" w:rsidRDefault="00B61EE8" w:rsidP="00B61EE8">
      <w:pPr>
        <w:pStyle w:val="ListParagraph"/>
        <w:numPr>
          <w:ilvl w:val="0"/>
          <w:numId w:val="3"/>
        </w:numPr>
        <w:rPr>
          <w:rFonts w:ascii="Times New Roman" w:hAnsi="Times New Roman" w:cs="Times New Roman"/>
          <w:sz w:val="24"/>
          <w:szCs w:val="24"/>
        </w:rPr>
      </w:pPr>
      <w:r w:rsidRPr="0083516E">
        <w:rPr>
          <w:rFonts w:ascii="Times New Roman" w:hAnsi="Times New Roman" w:cs="Times New Roman"/>
          <w:sz w:val="24"/>
          <w:szCs w:val="24"/>
        </w:rPr>
        <w:t xml:space="preserve">The pre-survey was then discussed at the November 2012 PPG meeting and relevant questions were added to the survey.    It was agreed that the questionnaire could be a useful tool in which to further encourage patients to join the PPG and also to collate patients email and mobile phone numbers. The questionnaire </w:t>
      </w:r>
      <w:r w:rsidR="001739F9">
        <w:rPr>
          <w:rFonts w:ascii="Times New Roman" w:hAnsi="Times New Roman" w:cs="Times New Roman"/>
          <w:sz w:val="24"/>
          <w:szCs w:val="24"/>
        </w:rPr>
        <w:t>was then placed on the surgery’s</w:t>
      </w:r>
      <w:r w:rsidRPr="0083516E">
        <w:rPr>
          <w:rFonts w:ascii="Times New Roman" w:hAnsi="Times New Roman" w:cs="Times New Roman"/>
          <w:sz w:val="24"/>
          <w:szCs w:val="24"/>
        </w:rPr>
        <w:t xml:space="preserve"> website as well as paper copies being given to patients in the surgery.  We also emailed copies of the survey to all patients whose emails we currently held.</w:t>
      </w:r>
    </w:p>
    <w:p w:rsidR="00B61EE8" w:rsidRPr="0083516E" w:rsidRDefault="00B61EE8" w:rsidP="00B61EE8">
      <w:pPr>
        <w:pStyle w:val="ListParagraph"/>
        <w:rPr>
          <w:rFonts w:ascii="Times New Roman" w:hAnsi="Times New Roman" w:cs="Times New Roman"/>
          <w:sz w:val="24"/>
          <w:szCs w:val="24"/>
        </w:rPr>
      </w:pPr>
      <w:r w:rsidRPr="0083516E">
        <w:rPr>
          <w:rFonts w:ascii="Times New Roman" w:hAnsi="Times New Roman" w:cs="Times New Roman"/>
          <w:sz w:val="24"/>
          <w:szCs w:val="24"/>
        </w:rPr>
        <w:t xml:space="preserve">All surveys were collated onto our website </w:t>
      </w:r>
      <w:r w:rsidR="0028090D">
        <w:rPr>
          <w:rFonts w:ascii="Times New Roman" w:hAnsi="Times New Roman" w:cs="Times New Roman"/>
          <w:sz w:val="24"/>
          <w:szCs w:val="24"/>
        </w:rPr>
        <w:t>by our PPG</w:t>
      </w:r>
      <w:r w:rsidR="00EB7A87">
        <w:rPr>
          <w:rFonts w:ascii="Times New Roman" w:hAnsi="Times New Roman" w:cs="Times New Roman"/>
          <w:sz w:val="24"/>
          <w:szCs w:val="24"/>
        </w:rPr>
        <w:t xml:space="preserve"> so that </w:t>
      </w:r>
      <w:r w:rsidR="00C2448A" w:rsidRPr="0083516E">
        <w:rPr>
          <w:rFonts w:ascii="Times New Roman" w:hAnsi="Times New Roman" w:cs="Times New Roman"/>
          <w:sz w:val="24"/>
          <w:szCs w:val="24"/>
        </w:rPr>
        <w:t>OPG Ltd</w:t>
      </w:r>
      <w:r w:rsidR="00B038BD">
        <w:rPr>
          <w:rFonts w:ascii="Times New Roman" w:hAnsi="Times New Roman" w:cs="Times New Roman"/>
          <w:sz w:val="24"/>
          <w:szCs w:val="24"/>
        </w:rPr>
        <w:t>, who update</w:t>
      </w:r>
      <w:r w:rsidR="0028090D">
        <w:rPr>
          <w:rFonts w:ascii="Times New Roman" w:hAnsi="Times New Roman" w:cs="Times New Roman"/>
          <w:sz w:val="24"/>
          <w:szCs w:val="24"/>
        </w:rPr>
        <w:t xml:space="preserve"> our website, </w:t>
      </w:r>
      <w:r w:rsidR="0028090D" w:rsidRPr="0083516E">
        <w:rPr>
          <w:rFonts w:ascii="Times New Roman" w:hAnsi="Times New Roman" w:cs="Times New Roman"/>
          <w:sz w:val="24"/>
          <w:szCs w:val="24"/>
        </w:rPr>
        <w:t>analysed</w:t>
      </w:r>
      <w:r w:rsidR="00C2448A" w:rsidRPr="0083516E">
        <w:rPr>
          <w:rFonts w:ascii="Times New Roman" w:hAnsi="Times New Roman" w:cs="Times New Roman"/>
          <w:sz w:val="24"/>
          <w:szCs w:val="24"/>
        </w:rPr>
        <w:t xml:space="preserve"> the data.</w:t>
      </w:r>
    </w:p>
    <w:p w:rsidR="00C2448A" w:rsidRPr="0083516E" w:rsidRDefault="00C2448A" w:rsidP="00B61EE8">
      <w:pPr>
        <w:pStyle w:val="ListParagraph"/>
        <w:rPr>
          <w:rFonts w:ascii="Times New Roman" w:hAnsi="Times New Roman" w:cs="Times New Roman"/>
          <w:sz w:val="24"/>
          <w:szCs w:val="24"/>
        </w:rPr>
      </w:pPr>
    </w:p>
    <w:p w:rsidR="00B61EE8" w:rsidRPr="0083516E" w:rsidRDefault="0083516E" w:rsidP="00B61EE8">
      <w:pPr>
        <w:pStyle w:val="ListParagraph"/>
        <w:numPr>
          <w:ilvl w:val="0"/>
          <w:numId w:val="3"/>
        </w:numPr>
        <w:rPr>
          <w:rFonts w:ascii="Times New Roman" w:hAnsi="Times New Roman" w:cs="Times New Roman"/>
          <w:sz w:val="24"/>
          <w:szCs w:val="24"/>
        </w:rPr>
      </w:pPr>
      <w:r w:rsidRPr="0083516E">
        <w:rPr>
          <w:rFonts w:ascii="Times New Roman" w:hAnsi="Times New Roman" w:cs="Times New Roman"/>
          <w:sz w:val="24"/>
          <w:szCs w:val="24"/>
        </w:rPr>
        <w:t>The PPG</w:t>
      </w:r>
      <w:r w:rsidR="0028090D">
        <w:rPr>
          <w:rFonts w:ascii="Times New Roman" w:hAnsi="Times New Roman" w:cs="Times New Roman"/>
          <w:sz w:val="24"/>
          <w:szCs w:val="24"/>
        </w:rPr>
        <w:t xml:space="preserve"> were emailed the analysis f</w:t>
      </w:r>
      <w:r w:rsidR="006E0AD4">
        <w:rPr>
          <w:rFonts w:ascii="Times New Roman" w:hAnsi="Times New Roman" w:cs="Times New Roman"/>
          <w:sz w:val="24"/>
          <w:szCs w:val="24"/>
        </w:rPr>
        <w:t xml:space="preserve">or the survey and when </w:t>
      </w:r>
      <w:r w:rsidR="002E2DAF">
        <w:rPr>
          <w:rFonts w:ascii="Times New Roman" w:hAnsi="Times New Roman" w:cs="Times New Roman"/>
          <w:sz w:val="24"/>
          <w:szCs w:val="24"/>
        </w:rPr>
        <w:t>the surgery met with the PPG on</w:t>
      </w:r>
      <w:r w:rsidR="006E0AD4">
        <w:rPr>
          <w:rFonts w:ascii="Times New Roman" w:hAnsi="Times New Roman" w:cs="Times New Roman"/>
          <w:sz w:val="24"/>
          <w:szCs w:val="24"/>
        </w:rPr>
        <w:t xml:space="preserve"> 19th</w:t>
      </w:r>
      <w:r w:rsidR="0028090D">
        <w:rPr>
          <w:rFonts w:ascii="Times New Roman" w:hAnsi="Times New Roman" w:cs="Times New Roman"/>
          <w:sz w:val="24"/>
          <w:szCs w:val="24"/>
        </w:rPr>
        <w:t xml:space="preserve"> February</w:t>
      </w:r>
      <w:r w:rsidR="006E0AD4">
        <w:rPr>
          <w:rFonts w:ascii="Times New Roman" w:hAnsi="Times New Roman" w:cs="Times New Roman"/>
          <w:sz w:val="24"/>
          <w:szCs w:val="24"/>
        </w:rPr>
        <w:t xml:space="preserve"> 2013</w:t>
      </w:r>
      <w:r w:rsidR="0028090D">
        <w:rPr>
          <w:rFonts w:ascii="Times New Roman" w:hAnsi="Times New Roman" w:cs="Times New Roman"/>
          <w:sz w:val="24"/>
          <w:szCs w:val="24"/>
        </w:rPr>
        <w:t xml:space="preserve"> we </w:t>
      </w:r>
      <w:r w:rsidRPr="0083516E">
        <w:rPr>
          <w:rFonts w:ascii="Times New Roman" w:hAnsi="Times New Roman" w:cs="Times New Roman"/>
          <w:sz w:val="24"/>
          <w:szCs w:val="24"/>
        </w:rPr>
        <w:t>discussed the findings of the survey and an Action P</w:t>
      </w:r>
      <w:r w:rsidR="0028090D">
        <w:rPr>
          <w:rFonts w:ascii="Times New Roman" w:hAnsi="Times New Roman" w:cs="Times New Roman"/>
          <w:sz w:val="24"/>
          <w:szCs w:val="24"/>
        </w:rPr>
        <w:t>lan was</w:t>
      </w:r>
      <w:r w:rsidR="006E0AD4">
        <w:rPr>
          <w:rFonts w:ascii="Times New Roman" w:hAnsi="Times New Roman" w:cs="Times New Roman"/>
          <w:sz w:val="24"/>
          <w:szCs w:val="24"/>
        </w:rPr>
        <w:t xml:space="preserve"> draw</w:t>
      </w:r>
      <w:r w:rsidR="00AE7B58">
        <w:rPr>
          <w:rFonts w:ascii="Times New Roman" w:hAnsi="Times New Roman" w:cs="Times New Roman"/>
          <w:sz w:val="24"/>
          <w:szCs w:val="24"/>
        </w:rPr>
        <w:t>n</w:t>
      </w:r>
      <w:r w:rsidR="006E0AD4">
        <w:rPr>
          <w:rFonts w:ascii="Times New Roman" w:hAnsi="Times New Roman" w:cs="Times New Roman"/>
          <w:sz w:val="24"/>
          <w:szCs w:val="24"/>
        </w:rPr>
        <w:t xml:space="preserve"> up</w:t>
      </w:r>
      <w:r w:rsidR="005A137F">
        <w:rPr>
          <w:rFonts w:ascii="Times New Roman" w:hAnsi="Times New Roman" w:cs="Times New Roman"/>
          <w:sz w:val="24"/>
          <w:szCs w:val="24"/>
        </w:rPr>
        <w:t xml:space="preserve"> </w:t>
      </w:r>
      <w:r w:rsidR="00AE7B58">
        <w:rPr>
          <w:rFonts w:ascii="Times New Roman" w:hAnsi="Times New Roman" w:cs="Times New Roman"/>
          <w:sz w:val="24"/>
          <w:szCs w:val="24"/>
        </w:rPr>
        <w:t>with the</w:t>
      </w:r>
      <w:r w:rsidR="005A137F">
        <w:rPr>
          <w:rFonts w:ascii="Times New Roman" w:hAnsi="Times New Roman" w:cs="Times New Roman"/>
          <w:sz w:val="24"/>
          <w:szCs w:val="24"/>
        </w:rPr>
        <w:t xml:space="preserve"> full agreement of the PPG</w:t>
      </w:r>
      <w:r w:rsidR="006E0AD4">
        <w:rPr>
          <w:rFonts w:ascii="Times New Roman" w:hAnsi="Times New Roman" w:cs="Times New Roman"/>
          <w:sz w:val="24"/>
          <w:szCs w:val="24"/>
        </w:rPr>
        <w:t xml:space="preserve">.  </w:t>
      </w:r>
      <w:r w:rsidR="005A137F">
        <w:rPr>
          <w:rFonts w:ascii="Times New Roman" w:hAnsi="Times New Roman" w:cs="Times New Roman"/>
          <w:sz w:val="24"/>
          <w:szCs w:val="24"/>
        </w:rPr>
        <w:t xml:space="preserve"> </w:t>
      </w:r>
      <w:r w:rsidR="006E0AD4">
        <w:rPr>
          <w:rFonts w:ascii="Times New Roman" w:hAnsi="Times New Roman" w:cs="Times New Roman"/>
          <w:sz w:val="24"/>
          <w:szCs w:val="24"/>
        </w:rPr>
        <w:t xml:space="preserve"> </w:t>
      </w:r>
    </w:p>
    <w:p w:rsidR="0083516E" w:rsidRPr="0083516E" w:rsidRDefault="0083516E" w:rsidP="0083516E">
      <w:pPr>
        <w:rPr>
          <w:rFonts w:ascii="Times New Roman" w:hAnsi="Times New Roman" w:cs="Times New Roman"/>
          <w:sz w:val="24"/>
          <w:szCs w:val="24"/>
        </w:rPr>
      </w:pPr>
    </w:p>
    <w:p w:rsidR="0083516E" w:rsidRDefault="0083516E" w:rsidP="0083516E">
      <w:pPr>
        <w:pStyle w:val="ListParagraph"/>
        <w:numPr>
          <w:ilvl w:val="0"/>
          <w:numId w:val="3"/>
        </w:numPr>
        <w:rPr>
          <w:rFonts w:ascii="Times New Roman" w:hAnsi="Times New Roman" w:cs="Times New Roman"/>
          <w:sz w:val="24"/>
          <w:szCs w:val="24"/>
        </w:rPr>
      </w:pPr>
      <w:r w:rsidRPr="0083516E">
        <w:rPr>
          <w:rFonts w:ascii="Times New Roman" w:hAnsi="Times New Roman" w:cs="Times New Roman"/>
          <w:sz w:val="24"/>
          <w:szCs w:val="24"/>
        </w:rPr>
        <w:t xml:space="preserve">Patient survey: </w:t>
      </w:r>
      <w:r w:rsidR="00D425A3">
        <w:rPr>
          <w:rFonts w:ascii="Times New Roman" w:hAnsi="Times New Roman" w:cs="Times New Roman"/>
          <w:sz w:val="24"/>
          <w:szCs w:val="24"/>
        </w:rPr>
        <w:t xml:space="preserve"> </w:t>
      </w:r>
    </w:p>
    <w:p w:rsidR="00D425A3" w:rsidRPr="00D425A3" w:rsidRDefault="00D425A3" w:rsidP="00D425A3">
      <w:pPr>
        <w:rPr>
          <w:rFonts w:ascii="Times New Roman" w:hAnsi="Times New Roman" w:cs="Times New Roman"/>
          <w:sz w:val="24"/>
          <w:szCs w:val="24"/>
        </w:rPr>
      </w:pPr>
    </w:p>
    <w:p w:rsidR="00860C27" w:rsidRDefault="0028090D" w:rsidP="00860C27">
      <w:pPr>
        <w:pStyle w:val="ListParagraph"/>
        <w:rPr>
          <w:rFonts w:ascii="Times New Roman" w:hAnsi="Times New Roman" w:cs="Times New Roman"/>
          <w:sz w:val="24"/>
          <w:szCs w:val="24"/>
        </w:rPr>
      </w:pPr>
      <w:r>
        <w:rPr>
          <w:rFonts w:ascii="Times New Roman" w:hAnsi="Times New Roman" w:cs="Times New Roman"/>
          <w:sz w:val="24"/>
          <w:szCs w:val="24"/>
        </w:rPr>
        <w:t>The surgery received 148</w:t>
      </w:r>
      <w:r w:rsidR="00860C27" w:rsidRPr="0083516E">
        <w:rPr>
          <w:rFonts w:ascii="Times New Roman" w:hAnsi="Times New Roman" w:cs="Times New Roman"/>
          <w:sz w:val="24"/>
          <w:szCs w:val="24"/>
        </w:rPr>
        <w:t xml:space="preserve"> replies from our recent patient survey. Between 85% - 95% of our patients were either very satisfied or satisfied, leaving a very small percentage being </w:t>
      </w:r>
      <w:proofErr w:type="gramStart"/>
      <w:r w:rsidR="00860C27" w:rsidRPr="0083516E">
        <w:rPr>
          <w:rFonts w:ascii="Times New Roman" w:hAnsi="Times New Roman" w:cs="Times New Roman"/>
          <w:sz w:val="24"/>
          <w:szCs w:val="24"/>
        </w:rPr>
        <w:t>dissatisfied.</w:t>
      </w:r>
      <w:proofErr w:type="gramEnd"/>
      <w:r w:rsidR="00860C27" w:rsidRPr="0083516E">
        <w:rPr>
          <w:rFonts w:ascii="Times New Roman" w:hAnsi="Times New Roman" w:cs="Times New Roman"/>
          <w:sz w:val="24"/>
          <w:szCs w:val="24"/>
        </w:rPr>
        <w:t xml:space="preserve"> There were a few areas where a number of patients thought we could improve and these have now been </w:t>
      </w:r>
      <w:r w:rsidR="00AE7B58">
        <w:rPr>
          <w:rFonts w:ascii="Times New Roman" w:hAnsi="Times New Roman" w:cs="Times New Roman"/>
          <w:sz w:val="24"/>
          <w:szCs w:val="24"/>
        </w:rPr>
        <w:t xml:space="preserve">itemised and </w:t>
      </w:r>
      <w:r w:rsidR="00860C27" w:rsidRPr="0083516E">
        <w:rPr>
          <w:rFonts w:ascii="Times New Roman" w:hAnsi="Times New Roman" w:cs="Times New Roman"/>
          <w:sz w:val="24"/>
          <w:szCs w:val="24"/>
        </w:rPr>
        <w:t xml:space="preserve">put into the action plan below. </w:t>
      </w:r>
    </w:p>
    <w:p w:rsidR="00860C27" w:rsidRPr="0083516E" w:rsidRDefault="00860C27" w:rsidP="00860C27">
      <w:pPr>
        <w:pStyle w:val="ListParagraph"/>
        <w:rPr>
          <w:rFonts w:ascii="Times New Roman" w:hAnsi="Times New Roman" w:cs="Times New Roman"/>
          <w:sz w:val="24"/>
          <w:szCs w:val="24"/>
        </w:rPr>
      </w:pPr>
    </w:p>
    <w:p w:rsidR="00D425A3" w:rsidRPr="007244F8" w:rsidRDefault="00D425A3" w:rsidP="00860C27">
      <w:pPr>
        <w:pStyle w:val="Default"/>
        <w:ind w:left="720" w:firstLine="60"/>
        <w:rPr>
          <w:rFonts w:ascii="Times New Roman" w:hAnsi="Times New Roman" w:cs="Times New Roman"/>
        </w:rPr>
      </w:pPr>
      <w:r w:rsidRPr="007244F8">
        <w:rPr>
          <w:rFonts w:ascii="Times New Roman" w:hAnsi="Times New Roman" w:cs="Times New Roman"/>
          <w:bCs/>
        </w:rPr>
        <w:t>The results of the Patient Survey were sen</w:t>
      </w:r>
      <w:r>
        <w:rPr>
          <w:rFonts w:ascii="Times New Roman" w:hAnsi="Times New Roman" w:cs="Times New Roman"/>
          <w:bCs/>
        </w:rPr>
        <w:t xml:space="preserve">t out to all members of the </w:t>
      </w:r>
      <w:r w:rsidRPr="007244F8">
        <w:rPr>
          <w:rFonts w:ascii="Times New Roman" w:hAnsi="Times New Roman" w:cs="Times New Roman"/>
          <w:bCs/>
        </w:rPr>
        <w:t xml:space="preserve">PPG and </w:t>
      </w:r>
      <w:r w:rsidR="00860C27" w:rsidRPr="007244F8">
        <w:rPr>
          <w:rFonts w:ascii="Times New Roman" w:hAnsi="Times New Roman" w:cs="Times New Roman"/>
          <w:bCs/>
        </w:rPr>
        <w:t xml:space="preserve">the </w:t>
      </w:r>
      <w:r w:rsidR="00860C27">
        <w:rPr>
          <w:rFonts w:ascii="Times New Roman" w:hAnsi="Times New Roman" w:cs="Times New Roman"/>
          <w:bCs/>
        </w:rPr>
        <w:t>practice</w:t>
      </w:r>
      <w:r w:rsidRPr="007244F8">
        <w:rPr>
          <w:rFonts w:ascii="Times New Roman" w:hAnsi="Times New Roman" w:cs="Times New Roman"/>
          <w:bCs/>
        </w:rPr>
        <w:t xml:space="preserve"> then met face to face with the PPG to consider the Survey results and suggest action points for the practice to incorporate into its Action Plan </w:t>
      </w:r>
    </w:p>
    <w:p w:rsidR="0083516E" w:rsidRPr="0083516E" w:rsidRDefault="0083516E" w:rsidP="0083516E">
      <w:pPr>
        <w:pStyle w:val="ListParagraph"/>
        <w:rPr>
          <w:rFonts w:ascii="Times New Roman" w:hAnsi="Times New Roman" w:cs="Times New Roman"/>
          <w:sz w:val="24"/>
          <w:szCs w:val="24"/>
        </w:rPr>
      </w:pPr>
    </w:p>
    <w:p w:rsidR="0083516E" w:rsidRPr="0083516E" w:rsidRDefault="0083516E" w:rsidP="0083516E">
      <w:pPr>
        <w:pStyle w:val="ListParagraph"/>
        <w:rPr>
          <w:rFonts w:ascii="Times New Roman" w:hAnsi="Times New Roman" w:cs="Times New Roman"/>
          <w:sz w:val="24"/>
          <w:szCs w:val="24"/>
        </w:rPr>
      </w:pPr>
    </w:p>
    <w:p w:rsidR="0083516E" w:rsidRPr="0083516E" w:rsidRDefault="0083516E" w:rsidP="0083516E">
      <w:pPr>
        <w:pStyle w:val="ListParagraph"/>
        <w:rPr>
          <w:rFonts w:ascii="Times New Roman" w:hAnsi="Times New Roman" w:cs="Times New Roman"/>
          <w:b/>
          <w:sz w:val="24"/>
          <w:szCs w:val="24"/>
        </w:rPr>
      </w:pPr>
    </w:p>
    <w:p w:rsidR="0083516E" w:rsidRPr="0083516E" w:rsidRDefault="0083516E" w:rsidP="0083516E">
      <w:pPr>
        <w:pStyle w:val="ListParagraph"/>
        <w:rPr>
          <w:rFonts w:ascii="Times New Roman" w:hAnsi="Times New Roman" w:cs="Times New Roman"/>
          <w:b/>
          <w:sz w:val="24"/>
          <w:szCs w:val="24"/>
        </w:rPr>
      </w:pPr>
      <w:r w:rsidRPr="0083516E">
        <w:rPr>
          <w:rFonts w:ascii="Times New Roman" w:hAnsi="Times New Roman" w:cs="Times New Roman"/>
          <w:b/>
          <w:sz w:val="24"/>
          <w:szCs w:val="24"/>
        </w:rPr>
        <w:t>Action Plan:</w:t>
      </w:r>
    </w:p>
    <w:p w:rsidR="0083516E" w:rsidRPr="0083516E" w:rsidRDefault="0083516E" w:rsidP="0083516E">
      <w:pPr>
        <w:pStyle w:val="ListParagrap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80"/>
        <w:gridCol w:w="3081"/>
        <w:gridCol w:w="3081"/>
      </w:tblGrid>
      <w:tr w:rsidR="0083516E" w:rsidRPr="0083516E" w:rsidTr="00F44830">
        <w:tc>
          <w:tcPr>
            <w:tcW w:w="3080"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Action</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Plan</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Implementation Date</w:t>
            </w:r>
          </w:p>
        </w:tc>
      </w:tr>
      <w:tr w:rsidR="0083516E" w:rsidRPr="0083516E" w:rsidTr="00F44830">
        <w:tc>
          <w:tcPr>
            <w:tcW w:w="3080"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To update the surgery leaflets:</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PPG along with relevant staff members to source other relevant medical conditions  leaflets</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To start sourcing immediately and have in place by May 2013</w:t>
            </w:r>
          </w:p>
        </w:tc>
      </w:tr>
      <w:tr w:rsidR="0083516E" w:rsidRPr="0083516E" w:rsidTr="00F44830">
        <w:tc>
          <w:tcPr>
            <w:tcW w:w="3080"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Inform patients of how to contact a doctor  when the surgery is closed:</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To have a permanent feature in the Patient Group newsletter.</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 xml:space="preserve">To </w:t>
            </w:r>
            <w:r w:rsidR="00AE7B58">
              <w:rPr>
                <w:rFonts w:ascii="Times New Roman" w:hAnsi="Times New Roman" w:cs="Times New Roman"/>
                <w:b/>
                <w:sz w:val="24"/>
                <w:szCs w:val="24"/>
              </w:rPr>
              <w:t>display posters in the surgery</w:t>
            </w:r>
            <w:r w:rsidRPr="0083516E">
              <w:rPr>
                <w:rFonts w:ascii="Times New Roman" w:hAnsi="Times New Roman" w:cs="Times New Roman"/>
                <w:b/>
                <w:sz w:val="24"/>
                <w:szCs w:val="24"/>
              </w:rPr>
              <w:t xml:space="preserve"> waiting areas. </w:t>
            </w: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 xml:space="preserve"> </w:t>
            </w: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To be included on the surgery website</w:t>
            </w: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 xml:space="preserve"> To be included in the Newsletter for Spring 2013 and thereafter </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 xml:space="preserve">Posters – Immediately </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Website update – end of March 2013</w:t>
            </w:r>
          </w:p>
        </w:tc>
      </w:tr>
      <w:tr w:rsidR="0083516E" w:rsidRPr="0083516E" w:rsidTr="0028090D">
        <w:trPr>
          <w:trHeight w:val="70"/>
        </w:trPr>
        <w:tc>
          <w:tcPr>
            <w:tcW w:w="3080" w:type="dxa"/>
          </w:tcPr>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 xml:space="preserve">To make more patients aware that we have a </w:t>
            </w:r>
            <w:r w:rsidRPr="0083516E">
              <w:rPr>
                <w:rFonts w:ascii="Times New Roman" w:hAnsi="Times New Roman" w:cs="Times New Roman"/>
                <w:b/>
                <w:sz w:val="24"/>
                <w:szCs w:val="24"/>
              </w:rPr>
              <w:lastRenderedPageBreak/>
              <w:t>Patient Group and that all patients are entitled to become a member, either via the Patient Reference Group or the virtual group</w:t>
            </w:r>
          </w:p>
          <w:p w:rsidR="0083516E" w:rsidRPr="0083516E" w:rsidRDefault="0083516E" w:rsidP="00F44830">
            <w:pPr>
              <w:rPr>
                <w:rFonts w:ascii="Times New Roman" w:hAnsi="Times New Roman" w:cs="Times New Roman"/>
                <w:b/>
                <w:sz w:val="24"/>
                <w:szCs w:val="24"/>
              </w:rPr>
            </w:pP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lastRenderedPageBreak/>
              <w:t>To continue advertising in the quarterly newsletter.</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lastRenderedPageBreak/>
              <w:t xml:space="preserve">To change the PPG board, currently in the waiting room, so that it is visually more prominent. </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To continue mailshots to patients on an opportunistic basis.</w:t>
            </w:r>
          </w:p>
          <w:p w:rsidR="0083516E" w:rsidRPr="0083516E" w:rsidRDefault="0083516E" w:rsidP="00F44830">
            <w:pPr>
              <w:rPr>
                <w:rFonts w:ascii="Times New Roman" w:hAnsi="Times New Roman" w:cs="Times New Roman"/>
                <w:b/>
                <w:sz w:val="24"/>
                <w:szCs w:val="24"/>
              </w:rPr>
            </w:pPr>
          </w:p>
        </w:tc>
        <w:tc>
          <w:tcPr>
            <w:tcW w:w="3081" w:type="dxa"/>
          </w:tcPr>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lastRenderedPageBreak/>
              <w:t xml:space="preserve">  On going</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Action by practice April 2013</w:t>
            </w: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p>
          <w:p w:rsidR="0083516E" w:rsidRPr="0083516E" w:rsidRDefault="0083516E" w:rsidP="00F44830">
            <w:pPr>
              <w:rPr>
                <w:rFonts w:ascii="Times New Roman" w:hAnsi="Times New Roman" w:cs="Times New Roman"/>
                <w:b/>
                <w:sz w:val="24"/>
                <w:szCs w:val="24"/>
              </w:rPr>
            </w:pPr>
            <w:r w:rsidRPr="0083516E">
              <w:rPr>
                <w:rFonts w:ascii="Times New Roman" w:hAnsi="Times New Roman" w:cs="Times New Roman"/>
                <w:b/>
                <w:sz w:val="24"/>
                <w:szCs w:val="24"/>
              </w:rPr>
              <w:t>On going</w:t>
            </w:r>
          </w:p>
        </w:tc>
      </w:tr>
    </w:tbl>
    <w:p w:rsidR="002E2DAF" w:rsidRDefault="00FA5B14" w:rsidP="00FA5B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There were no further actions required other than those already detailed in the action</w:t>
      </w:r>
      <w:r w:rsidR="002E2DAF">
        <w:rPr>
          <w:rFonts w:ascii="Times New Roman" w:hAnsi="Times New Roman" w:cs="Times New Roman"/>
          <w:sz w:val="24"/>
          <w:szCs w:val="24"/>
        </w:rPr>
        <w:t xml:space="preserve"> plan</w:t>
      </w:r>
      <w:r w:rsidR="000536C6">
        <w:rPr>
          <w:rFonts w:ascii="Times New Roman" w:hAnsi="Times New Roman" w:cs="Times New Roman"/>
          <w:sz w:val="24"/>
          <w:szCs w:val="24"/>
        </w:rPr>
        <w:t xml:space="preserve"> above</w:t>
      </w:r>
      <w:r w:rsidR="002E2DAF">
        <w:rPr>
          <w:rFonts w:ascii="Times New Roman" w:hAnsi="Times New Roman" w:cs="Times New Roman"/>
          <w:sz w:val="24"/>
          <w:szCs w:val="24"/>
        </w:rPr>
        <w:t>.</w:t>
      </w:r>
    </w:p>
    <w:p w:rsidR="000536C6" w:rsidRPr="000536C6" w:rsidRDefault="000536C6" w:rsidP="000536C6">
      <w:pPr>
        <w:rPr>
          <w:rFonts w:ascii="Times New Roman" w:hAnsi="Times New Roman" w:cs="Times New Roman"/>
          <w:sz w:val="24"/>
          <w:szCs w:val="24"/>
        </w:rPr>
      </w:pPr>
    </w:p>
    <w:p w:rsidR="00B55B5D" w:rsidRDefault="000536C6" w:rsidP="00FA5B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surgery has </w:t>
      </w:r>
      <w:r w:rsidR="00B55B5D">
        <w:rPr>
          <w:rFonts w:ascii="Times New Roman" w:hAnsi="Times New Roman" w:cs="Times New Roman"/>
          <w:sz w:val="24"/>
          <w:szCs w:val="24"/>
        </w:rPr>
        <w:t>distributed</w:t>
      </w:r>
      <w:r>
        <w:rPr>
          <w:rFonts w:ascii="Times New Roman" w:hAnsi="Times New Roman" w:cs="Times New Roman"/>
          <w:sz w:val="24"/>
          <w:szCs w:val="24"/>
        </w:rPr>
        <w:t xml:space="preserve"> the report along with the action plan</w:t>
      </w:r>
      <w:r w:rsidR="00B55B5D">
        <w:rPr>
          <w:rFonts w:ascii="Times New Roman" w:hAnsi="Times New Roman" w:cs="Times New Roman"/>
          <w:sz w:val="24"/>
          <w:szCs w:val="24"/>
        </w:rPr>
        <w:t xml:space="preserve"> to:</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practice website </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PPG members</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hard copy sent to care/residential homes</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hard copies are available in the waiting room</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copy retained for CQC inspection</w:t>
      </w:r>
    </w:p>
    <w:p w:rsidR="00D902FF" w:rsidRPr="00D902FF" w:rsidRDefault="00D902FF" w:rsidP="00D902FF">
      <w:pPr>
        <w:rPr>
          <w:rFonts w:ascii="Times New Roman" w:hAnsi="Times New Roman" w:cs="Times New Roman"/>
          <w:sz w:val="24"/>
          <w:szCs w:val="24"/>
        </w:rPr>
      </w:pPr>
    </w:p>
    <w:p w:rsidR="00D902FF" w:rsidRPr="00B55B5D" w:rsidRDefault="00D902FF" w:rsidP="0035419C">
      <w:pPr>
        <w:rPr>
          <w:rFonts w:ascii="Times New Roman" w:hAnsi="Times New Roman" w:cs="Times New Roman"/>
          <w:sz w:val="24"/>
          <w:szCs w:val="24"/>
        </w:rPr>
      </w:pPr>
    </w:p>
    <w:p w:rsidR="00B55B5D" w:rsidRDefault="002D5C98" w:rsidP="002D5C98">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 </w:t>
      </w:r>
      <w:r w:rsidRPr="002D5C98">
        <w:rPr>
          <w:rFonts w:ascii="Times New Roman" w:hAnsi="Times New Roman" w:cs="Times New Roman"/>
          <w:sz w:val="24"/>
          <w:szCs w:val="24"/>
        </w:rPr>
        <w:t xml:space="preserve">   </w:t>
      </w:r>
      <w:r w:rsidRPr="002D5C98">
        <w:rPr>
          <w:rFonts w:ascii="Times New Roman" w:hAnsi="Times New Roman" w:cs="Times New Roman"/>
          <w:sz w:val="24"/>
          <w:szCs w:val="24"/>
          <w:u w:val="single"/>
        </w:rPr>
        <w:t xml:space="preserve">Update on Patient Participation DES 2011/12 </w:t>
      </w:r>
      <w:r>
        <w:rPr>
          <w:rFonts w:ascii="Times New Roman" w:hAnsi="Times New Roman" w:cs="Times New Roman"/>
          <w:sz w:val="24"/>
          <w:szCs w:val="24"/>
          <w:u w:val="single"/>
        </w:rPr>
        <w:t>- Survey</w:t>
      </w:r>
      <w:r w:rsidRPr="002D5C98">
        <w:rPr>
          <w:rFonts w:ascii="Times New Roman" w:hAnsi="Times New Roman" w:cs="Times New Roman"/>
          <w:sz w:val="24"/>
          <w:szCs w:val="24"/>
          <w:u w:val="single"/>
        </w:rPr>
        <w:t xml:space="preserve"> </w:t>
      </w:r>
      <w:r>
        <w:rPr>
          <w:rFonts w:ascii="Times New Roman" w:hAnsi="Times New Roman" w:cs="Times New Roman"/>
          <w:sz w:val="24"/>
          <w:szCs w:val="24"/>
          <w:u w:val="single"/>
        </w:rPr>
        <w:t>results</w:t>
      </w:r>
    </w:p>
    <w:p w:rsidR="002D5C98" w:rsidRDefault="002D5C98" w:rsidP="002D5C98">
      <w:pPr>
        <w:rPr>
          <w:rFonts w:ascii="Times New Roman" w:hAnsi="Times New Roman" w:cs="Times New Roman"/>
          <w:sz w:val="24"/>
          <w:szCs w:val="24"/>
        </w:rPr>
      </w:pPr>
      <w:r>
        <w:rPr>
          <w:rFonts w:ascii="Times New Roman" w:hAnsi="Times New Roman" w:cs="Times New Roman"/>
          <w:sz w:val="24"/>
          <w:szCs w:val="24"/>
        </w:rPr>
        <w:t xml:space="preserve">                 </w:t>
      </w:r>
    </w:p>
    <w:p w:rsidR="00C70821" w:rsidRDefault="002D5C98" w:rsidP="002D5C98">
      <w:pPr>
        <w:ind w:left="720"/>
        <w:rPr>
          <w:rFonts w:ascii="Times New Roman" w:hAnsi="Times New Roman" w:cs="Times New Roman"/>
          <w:sz w:val="24"/>
          <w:szCs w:val="24"/>
        </w:rPr>
      </w:pPr>
      <w:r>
        <w:rPr>
          <w:rFonts w:ascii="Times New Roman" w:hAnsi="Times New Roman" w:cs="Times New Roman"/>
          <w:sz w:val="24"/>
          <w:szCs w:val="24"/>
        </w:rPr>
        <w:t xml:space="preserve"> In 2011/12 the patient survey identified t</w:t>
      </w:r>
      <w:r w:rsidR="00C70821">
        <w:rPr>
          <w:rFonts w:ascii="Times New Roman" w:hAnsi="Times New Roman" w:cs="Times New Roman"/>
          <w:sz w:val="24"/>
          <w:szCs w:val="24"/>
        </w:rPr>
        <w:t xml:space="preserve">wo </w:t>
      </w:r>
      <w:r>
        <w:rPr>
          <w:rFonts w:ascii="Times New Roman" w:hAnsi="Times New Roman" w:cs="Times New Roman"/>
          <w:sz w:val="24"/>
          <w:szCs w:val="24"/>
        </w:rPr>
        <w:t xml:space="preserve">areas for improvement. Patients were asked- </w:t>
      </w:r>
    </w:p>
    <w:p w:rsidR="00C70821" w:rsidRDefault="00C70821" w:rsidP="002D5C98">
      <w:pPr>
        <w:ind w:left="720"/>
        <w:rPr>
          <w:rFonts w:ascii="Times New Roman" w:hAnsi="Times New Roman" w:cs="Times New Roman"/>
          <w:sz w:val="24"/>
          <w:szCs w:val="24"/>
        </w:rPr>
      </w:pPr>
    </w:p>
    <w:p w:rsidR="002D5C98" w:rsidRPr="005817D0" w:rsidRDefault="002D5C98" w:rsidP="005817D0">
      <w:pPr>
        <w:pStyle w:val="ListParagraph"/>
        <w:numPr>
          <w:ilvl w:val="0"/>
          <w:numId w:val="5"/>
        </w:numPr>
        <w:rPr>
          <w:rFonts w:ascii="Times New Roman" w:hAnsi="Times New Roman" w:cs="Times New Roman"/>
          <w:sz w:val="24"/>
          <w:szCs w:val="24"/>
        </w:rPr>
      </w:pPr>
      <w:r w:rsidRPr="005817D0">
        <w:rPr>
          <w:rFonts w:ascii="Times New Roman" w:hAnsi="Times New Roman" w:cs="Times New Roman"/>
          <w:sz w:val="24"/>
          <w:szCs w:val="24"/>
        </w:rPr>
        <w:t xml:space="preserve">Would </w:t>
      </w:r>
      <w:r w:rsidR="005817D0" w:rsidRPr="005817D0">
        <w:rPr>
          <w:rFonts w:ascii="Times New Roman" w:hAnsi="Times New Roman" w:cs="Times New Roman"/>
          <w:sz w:val="24"/>
          <w:szCs w:val="24"/>
        </w:rPr>
        <w:t>you</w:t>
      </w:r>
      <w:r w:rsidRPr="005817D0">
        <w:rPr>
          <w:rFonts w:ascii="Times New Roman" w:hAnsi="Times New Roman" w:cs="Times New Roman"/>
          <w:sz w:val="24"/>
          <w:szCs w:val="24"/>
        </w:rPr>
        <w:t xml:space="preserve"> be interested in bei</w:t>
      </w:r>
      <w:r w:rsidR="00C70821" w:rsidRPr="005817D0">
        <w:rPr>
          <w:rFonts w:ascii="Times New Roman" w:hAnsi="Times New Roman" w:cs="Times New Roman"/>
          <w:sz w:val="24"/>
          <w:szCs w:val="24"/>
        </w:rPr>
        <w:t xml:space="preserve">ng able to book appointments and order repeat prescriptions online? An overwhelming majority </w:t>
      </w:r>
      <w:r w:rsidR="00CA579D">
        <w:rPr>
          <w:rFonts w:ascii="Times New Roman" w:hAnsi="Times New Roman" w:cs="Times New Roman"/>
          <w:sz w:val="24"/>
          <w:szCs w:val="24"/>
        </w:rPr>
        <w:t xml:space="preserve">of 68% </w:t>
      </w:r>
      <w:r w:rsidR="00C70821" w:rsidRPr="005817D0">
        <w:rPr>
          <w:rFonts w:ascii="Times New Roman" w:hAnsi="Times New Roman" w:cs="Times New Roman"/>
          <w:sz w:val="24"/>
          <w:szCs w:val="24"/>
        </w:rPr>
        <w:t>replied yes to this question.</w:t>
      </w:r>
    </w:p>
    <w:p w:rsidR="00C70821" w:rsidRDefault="00C70821" w:rsidP="002D5C98">
      <w:pPr>
        <w:ind w:left="720"/>
        <w:rPr>
          <w:rFonts w:ascii="Times New Roman" w:hAnsi="Times New Roman" w:cs="Times New Roman"/>
          <w:sz w:val="24"/>
          <w:szCs w:val="24"/>
        </w:rPr>
      </w:pPr>
    </w:p>
    <w:p w:rsidR="005817D0" w:rsidRDefault="00C70821" w:rsidP="002D5C98">
      <w:pPr>
        <w:ind w:left="720"/>
        <w:rPr>
          <w:rFonts w:ascii="Times New Roman" w:hAnsi="Times New Roman" w:cs="Times New Roman"/>
          <w:sz w:val="24"/>
          <w:szCs w:val="24"/>
        </w:rPr>
      </w:pPr>
      <w:r>
        <w:rPr>
          <w:rFonts w:ascii="Times New Roman" w:hAnsi="Times New Roman" w:cs="Times New Roman"/>
          <w:sz w:val="24"/>
          <w:szCs w:val="24"/>
        </w:rPr>
        <w:t xml:space="preserve">On 29th October 2012 the surgery went live via </w:t>
      </w:r>
      <w:proofErr w:type="spellStart"/>
      <w:r>
        <w:rPr>
          <w:rFonts w:ascii="Times New Roman" w:hAnsi="Times New Roman" w:cs="Times New Roman"/>
          <w:sz w:val="24"/>
          <w:szCs w:val="24"/>
        </w:rPr>
        <w:t>systmonline</w:t>
      </w:r>
      <w:proofErr w:type="spellEnd"/>
      <w:r>
        <w:rPr>
          <w:rFonts w:ascii="Times New Roman" w:hAnsi="Times New Roman" w:cs="Times New Roman"/>
          <w:sz w:val="24"/>
          <w:szCs w:val="24"/>
        </w:rPr>
        <w:t>, and since that time approximately 50 patients have registered for this service. We have publicised the service via our website,</w:t>
      </w:r>
      <w:r w:rsidR="005817D0">
        <w:rPr>
          <w:rFonts w:ascii="Times New Roman" w:hAnsi="Times New Roman" w:cs="Times New Roman"/>
          <w:sz w:val="24"/>
          <w:szCs w:val="24"/>
        </w:rPr>
        <w:t xml:space="preserve"> practice booklet,</w:t>
      </w:r>
      <w:r>
        <w:rPr>
          <w:rFonts w:ascii="Times New Roman" w:hAnsi="Times New Roman" w:cs="Times New Roman"/>
          <w:sz w:val="24"/>
          <w:szCs w:val="24"/>
        </w:rPr>
        <w:t xml:space="preserve"> posters in the waiting room and had a text box added to all prescriptions indicating how patients can obtain their use</w:t>
      </w:r>
      <w:r w:rsidR="00D82BFB">
        <w:rPr>
          <w:rFonts w:ascii="Times New Roman" w:hAnsi="Times New Roman" w:cs="Times New Roman"/>
          <w:sz w:val="24"/>
          <w:szCs w:val="24"/>
        </w:rPr>
        <w:t>r</w:t>
      </w:r>
      <w:r>
        <w:rPr>
          <w:rFonts w:ascii="Times New Roman" w:hAnsi="Times New Roman" w:cs="Times New Roman"/>
          <w:sz w:val="24"/>
          <w:szCs w:val="24"/>
        </w:rPr>
        <w:t xml:space="preserve">name and password.    </w:t>
      </w:r>
    </w:p>
    <w:p w:rsidR="005817D0" w:rsidRDefault="005817D0" w:rsidP="002D5C98">
      <w:pPr>
        <w:ind w:left="720"/>
        <w:rPr>
          <w:rFonts w:ascii="Times New Roman" w:hAnsi="Times New Roman" w:cs="Times New Roman"/>
          <w:sz w:val="24"/>
          <w:szCs w:val="24"/>
        </w:rPr>
      </w:pPr>
    </w:p>
    <w:p w:rsidR="00A46CBC" w:rsidRDefault="005817D0" w:rsidP="005817D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Are you aware that the surgery has a Patient Participation Group? 43% replied ‘no’ to this question. </w:t>
      </w:r>
    </w:p>
    <w:p w:rsidR="00A46CBC" w:rsidRDefault="00A46CBC" w:rsidP="00A46CBC">
      <w:pPr>
        <w:pStyle w:val="ListParagraph"/>
        <w:ind w:left="1440"/>
        <w:rPr>
          <w:rFonts w:ascii="Times New Roman" w:hAnsi="Times New Roman" w:cs="Times New Roman"/>
          <w:sz w:val="24"/>
          <w:szCs w:val="24"/>
        </w:rPr>
      </w:pPr>
    </w:p>
    <w:p w:rsidR="00A46CBC" w:rsidRDefault="00A46CBC" w:rsidP="00A46CBC">
      <w:pPr>
        <w:pStyle w:val="ListParagraph"/>
        <w:ind w:left="1440"/>
        <w:rPr>
          <w:rFonts w:ascii="Times New Roman" w:hAnsi="Times New Roman" w:cs="Times New Roman"/>
          <w:sz w:val="24"/>
          <w:szCs w:val="24"/>
        </w:rPr>
      </w:pPr>
    </w:p>
    <w:p w:rsidR="008F1A86" w:rsidRPr="00F84D2E" w:rsidRDefault="008F1A86" w:rsidP="00F84D2E">
      <w:pPr>
        <w:ind w:left="720"/>
        <w:rPr>
          <w:rFonts w:ascii="Times New Roman" w:hAnsi="Times New Roman" w:cs="Times New Roman"/>
          <w:sz w:val="24"/>
          <w:szCs w:val="24"/>
        </w:rPr>
      </w:pPr>
      <w:r w:rsidRPr="00F84D2E">
        <w:rPr>
          <w:rFonts w:ascii="Times New Roman" w:hAnsi="Times New Roman" w:cs="Times New Roman"/>
          <w:sz w:val="24"/>
          <w:szCs w:val="24"/>
        </w:rPr>
        <w:t>The issue was discussed at the PPG meeting held on 31</w:t>
      </w:r>
      <w:r w:rsidRPr="00F84D2E">
        <w:rPr>
          <w:rFonts w:ascii="Times New Roman" w:hAnsi="Times New Roman" w:cs="Times New Roman"/>
          <w:sz w:val="24"/>
          <w:szCs w:val="24"/>
          <w:vertAlign w:val="superscript"/>
        </w:rPr>
        <w:t>st</w:t>
      </w:r>
      <w:r w:rsidRPr="00F84D2E">
        <w:rPr>
          <w:rFonts w:ascii="Times New Roman" w:hAnsi="Times New Roman" w:cs="Times New Roman"/>
          <w:sz w:val="24"/>
          <w:szCs w:val="24"/>
        </w:rPr>
        <w:t xml:space="preserve"> January 2012.  It was agreed that the PPG needed its own notice board in the waiting room and to be published </w:t>
      </w:r>
      <w:r w:rsidR="006A541B" w:rsidRPr="00F84D2E">
        <w:rPr>
          <w:rFonts w:ascii="Times New Roman" w:hAnsi="Times New Roman" w:cs="Times New Roman"/>
          <w:sz w:val="24"/>
          <w:szCs w:val="24"/>
        </w:rPr>
        <w:t>on the practice</w:t>
      </w:r>
      <w:r w:rsidRPr="00F84D2E">
        <w:rPr>
          <w:rFonts w:ascii="Times New Roman" w:hAnsi="Times New Roman" w:cs="Times New Roman"/>
          <w:sz w:val="24"/>
          <w:szCs w:val="24"/>
        </w:rPr>
        <w:t xml:space="preserve"> website as well as the practice booklet.  A large notice board was placed in a prominent position in the waiting room in February 2012. The </w:t>
      </w:r>
      <w:r w:rsidR="006A541B" w:rsidRPr="00F84D2E">
        <w:rPr>
          <w:rFonts w:ascii="Times New Roman" w:hAnsi="Times New Roman" w:cs="Times New Roman"/>
          <w:sz w:val="24"/>
          <w:szCs w:val="24"/>
        </w:rPr>
        <w:t>practice website and booklet were</w:t>
      </w:r>
      <w:r w:rsidRPr="00F84D2E">
        <w:rPr>
          <w:rFonts w:ascii="Times New Roman" w:hAnsi="Times New Roman" w:cs="Times New Roman"/>
          <w:sz w:val="24"/>
          <w:szCs w:val="24"/>
        </w:rPr>
        <w:t xml:space="preserve"> updated in October 2012.</w:t>
      </w:r>
    </w:p>
    <w:p w:rsidR="00A46CBC" w:rsidRDefault="00A46CBC" w:rsidP="00A46CBC">
      <w:pPr>
        <w:pStyle w:val="ListParagraph"/>
        <w:ind w:left="1440"/>
        <w:rPr>
          <w:rFonts w:ascii="Times New Roman" w:hAnsi="Times New Roman" w:cs="Times New Roman"/>
          <w:sz w:val="24"/>
          <w:szCs w:val="24"/>
        </w:rPr>
      </w:pPr>
    </w:p>
    <w:p w:rsidR="008F1A86" w:rsidRDefault="008F1A86" w:rsidP="008F1A86">
      <w:pPr>
        <w:pStyle w:val="ListParagraph"/>
        <w:ind w:left="1440"/>
        <w:rPr>
          <w:rFonts w:ascii="Times New Roman" w:hAnsi="Times New Roman" w:cs="Times New Roman"/>
          <w:sz w:val="24"/>
          <w:szCs w:val="24"/>
        </w:rPr>
      </w:pPr>
    </w:p>
    <w:p w:rsidR="008F1A86" w:rsidRPr="00FD18E3" w:rsidRDefault="00037274" w:rsidP="00FD18E3">
      <w:pPr>
        <w:pStyle w:val="ListParagraph"/>
        <w:numPr>
          <w:ilvl w:val="0"/>
          <w:numId w:val="3"/>
        </w:numPr>
        <w:rPr>
          <w:rFonts w:ascii="Times New Roman" w:hAnsi="Times New Roman" w:cs="Times New Roman"/>
          <w:sz w:val="24"/>
          <w:szCs w:val="24"/>
        </w:rPr>
      </w:pPr>
      <w:r w:rsidRPr="00FD18E3">
        <w:rPr>
          <w:rFonts w:ascii="Times New Roman" w:hAnsi="Times New Roman" w:cs="Times New Roman"/>
          <w:sz w:val="24"/>
          <w:szCs w:val="24"/>
        </w:rPr>
        <w:t>Please see our</w:t>
      </w:r>
      <w:r w:rsidR="00FD18E3">
        <w:rPr>
          <w:rFonts w:ascii="Times New Roman" w:hAnsi="Times New Roman" w:cs="Times New Roman"/>
          <w:sz w:val="24"/>
          <w:szCs w:val="24"/>
        </w:rPr>
        <w:t xml:space="preserve"> </w:t>
      </w:r>
      <w:r w:rsidR="004261DD">
        <w:rPr>
          <w:rFonts w:ascii="Times New Roman" w:hAnsi="Times New Roman" w:cs="Times New Roman"/>
          <w:sz w:val="24"/>
          <w:szCs w:val="24"/>
        </w:rPr>
        <w:t xml:space="preserve">website, </w:t>
      </w:r>
      <w:hyperlink r:id="rId8" w:history="1">
        <w:r w:rsidR="00642E75" w:rsidRPr="0083516E">
          <w:rPr>
            <w:rStyle w:val="Hyperlink"/>
            <w:rFonts w:ascii="Times New Roman" w:eastAsia="Times New Roman" w:hAnsi="Times New Roman" w:cs="Times New Roman"/>
            <w:sz w:val="24"/>
            <w:szCs w:val="24"/>
            <w:lang w:eastAsia="en-GB"/>
          </w:rPr>
          <w:t>www.rockleighcourtsurgery.co.uk</w:t>
        </w:r>
      </w:hyperlink>
      <w:r w:rsidR="004261DD">
        <w:rPr>
          <w:rFonts w:ascii="Times New Roman" w:hAnsi="Times New Roman" w:cs="Times New Roman"/>
          <w:sz w:val="24"/>
          <w:szCs w:val="24"/>
        </w:rPr>
        <w:t>,</w:t>
      </w:r>
      <w:r w:rsidRPr="00FD18E3">
        <w:rPr>
          <w:rFonts w:ascii="Times New Roman" w:hAnsi="Times New Roman" w:cs="Times New Roman"/>
          <w:sz w:val="24"/>
          <w:szCs w:val="24"/>
        </w:rPr>
        <w:t xml:space="preserve"> for full survey results</w:t>
      </w:r>
      <w:r w:rsidR="00FD18E3">
        <w:rPr>
          <w:rFonts w:ascii="Times New Roman" w:hAnsi="Times New Roman" w:cs="Times New Roman"/>
          <w:sz w:val="24"/>
          <w:szCs w:val="24"/>
        </w:rPr>
        <w:t xml:space="preserve"> for 2012/13</w:t>
      </w:r>
      <w:r w:rsidR="002D5C98" w:rsidRPr="00FD18E3">
        <w:rPr>
          <w:rFonts w:ascii="Times New Roman" w:hAnsi="Times New Roman" w:cs="Times New Roman"/>
          <w:sz w:val="24"/>
          <w:szCs w:val="24"/>
        </w:rPr>
        <w:t xml:space="preserve">  </w:t>
      </w:r>
      <w:r w:rsidR="002D5C98" w:rsidRPr="00FD18E3">
        <w:rPr>
          <w:rFonts w:ascii="Times New Roman" w:hAnsi="Times New Roman" w:cs="Times New Roman"/>
          <w:sz w:val="24"/>
          <w:szCs w:val="24"/>
        </w:rPr>
        <w:tab/>
      </w:r>
    </w:p>
    <w:p w:rsidR="008F1A86" w:rsidRDefault="008F1A86" w:rsidP="002D5C98">
      <w:pPr>
        <w:rPr>
          <w:rFonts w:ascii="Times New Roman" w:hAnsi="Times New Roman" w:cs="Times New Roman"/>
          <w:sz w:val="24"/>
          <w:szCs w:val="24"/>
        </w:rPr>
      </w:pPr>
    </w:p>
    <w:p w:rsidR="00480DCA" w:rsidRDefault="00480DCA" w:rsidP="005E3E21">
      <w:pPr>
        <w:autoSpaceDE w:val="0"/>
        <w:autoSpaceDN w:val="0"/>
        <w:adjustRightInd w:val="0"/>
        <w:rPr>
          <w:rFonts w:ascii="Times New Roman" w:hAnsi="Times New Roman" w:cs="Times New Roman"/>
          <w:b/>
          <w:bCs/>
          <w:color w:val="000000"/>
          <w:sz w:val="24"/>
          <w:szCs w:val="24"/>
          <w:u w:val="single"/>
        </w:rPr>
      </w:pPr>
    </w:p>
    <w:p w:rsidR="005E3E21" w:rsidRPr="005E3E21" w:rsidRDefault="005E3E21" w:rsidP="005E3E21">
      <w:pPr>
        <w:autoSpaceDE w:val="0"/>
        <w:autoSpaceDN w:val="0"/>
        <w:adjustRightInd w:val="0"/>
        <w:rPr>
          <w:rFonts w:ascii="Times New Roman" w:hAnsi="Times New Roman" w:cs="Times New Roman"/>
          <w:b/>
          <w:bCs/>
          <w:color w:val="000000"/>
          <w:sz w:val="24"/>
          <w:szCs w:val="24"/>
          <w:u w:val="single"/>
        </w:rPr>
      </w:pPr>
      <w:proofErr w:type="spellStart"/>
      <w:r w:rsidRPr="005E3E21">
        <w:rPr>
          <w:rFonts w:ascii="Times New Roman" w:hAnsi="Times New Roman" w:cs="Times New Roman"/>
          <w:b/>
          <w:bCs/>
          <w:color w:val="000000"/>
          <w:sz w:val="24"/>
          <w:szCs w:val="24"/>
          <w:u w:val="single"/>
        </w:rPr>
        <w:lastRenderedPageBreak/>
        <w:t>Rockleigh</w:t>
      </w:r>
      <w:proofErr w:type="spellEnd"/>
      <w:r w:rsidRPr="005E3E21">
        <w:rPr>
          <w:rFonts w:ascii="Times New Roman" w:hAnsi="Times New Roman" w:cs="Times New Roman"/>
          <w:b/>
          <w:bCs/>
          <w:color w:val="000000"/>
          <w:sz w:val="24"/>
          <w:szCs w:val="24"/>
          <w:u w:val="single"/>
        </w:rPr>
        <w:t xml:space="preserve"> Court Surgery opening times</w:t>
      </w:r>
    </w:p>
    <w:p w:rsidR="005E3E21" w:rsidRPr="005E3E21" w:rsidRDefault="005E3E21" w:rsidP="005E3E21">
      <w:pPr>
        <w:autoSpaceDE w:val="0"/>
        <w:autoSpaceDN w:val="0"/>
        <w:adjustRightInd w:val="0"/>
        <w:rPr>
          <w:rFonts w:ascii="Times New Roman" w:hAnsi="Times New Roman" w:cs="Times New Roman"/>
          <w:color w:val="000000"/>
          <w:sz w:val="24"/>
          <w:szCs w:val="24"/>
        </w:rPr>
      </w:pPr>
    </w:p>
    <w:p w:rsid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Monday to Friday 8.00am – 6.30 pm – GP and Practice </w:t>
      </w:r>
      <w:r w:rsidR="00C96329">
        <w:rPr>
          <w:rFonts w:ascii="Times New Roman" w:hAnsi="Times New Roman" w:cs="Times New Roman"/>
          <w:color w:val="000000"/>
          <w:sz w:val="24"/>
          <w:szCs w:val="24"/>
        </w:rPr>
        <w:t xml:space="preserve">Nurse </w:t>
      </w:r>
      <w:proofErr w:type="gramStart"/>
      <w:r w:rsidR="00C96329">
        <w:rPr>
          <w:rFonts w:ascii="Times New Roman" w:hAnsi="Times New Roman" w:cs="Times New Roman"/>
          <w:color w:val="000000"/>
          <w:sz w:val="24"/>
          <w:szCs w:val="24"/>
        </w:rPr>
        <w:t>appointments</w:t>
      </w:r>
      <w:proofErr w:type="gramEnd"/>
      <w:r w:rsidRPr="005E3E21">
        <w:rPr>
          <w:rFonts w:ascii="Times New Roman" w:hAnsi="Times New Roman" w:cs="Times New Roman"/>
          <w:color w:val="000000"/>
          <w:sz w:val="24"/>
          <w:szCs w:val="24"/>
        </w:rPr>
        <w:t xml:space="preserve"> available during morning afternoon and evening clinics </w:t>
      </w:r>
    </w:p>
    <w:p w:rsidR="00C96329" w:rsidRPr="005E3E21" w:rsidRDefault="00C96329" w:rsidP="005E3E21">
      <w:pPr>
        <w:autoSpaceDE w:val="0"/>
        <w:autoSpaceDN w:val="0"/>
        <w:adjustRightInd w:val="0"/>
        <w:rPr>
          <w:rFonts w:ascii="Times New Roman" w:hAnsi="Times New Roman" w:cs="Times New Roman"/>
          <w:color w:val="000000"/>
          <w:sz w:val="24"/>
          <w:szCs w:val="24"/>
        </w:rPr>
      </w:pPr>
    </w:p>
    <w:p w:rsidR="005E3E21" w:rsidRP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Saturday 8.30 am – 11.30 pm (under an extended hours agreement) – pre-bookable appointments only are available for a GP. </w:t>
      </w:r>
    </w:p>
    <w:p w:rsidR="005E3E21" w:rsidRP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b/>
          <w:bCs/>
          <w:color w:val="000000"/>
          <w:sz w:val="24"/>
          <w:szCs w:val="24"/>
        </w:rPr>
        <w:t xml:space="preserve"> </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In person </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telephone – 01277 223844</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Via the practice website for on line booking of appointments – </w:t>
      </w:r>
      <w:hyperlink r:id="rId9" w:history="1">
        <w:r w:rsidRPr="005E3E21">
          <w:rPr>
            <w:rStyle w:val="Hyperlink"/>
            <w:rFonts w:ascii="Times New Roman" w:hAnsi="Times New Roman" w:cs="Times New Roman"/>
            <w:sz w:val="24"/>
            <w:szCs w:val="24"/>
          </w:rPr>
          <w:t>www.rockleighcourtsurgery.co.uk</w:t>
        </w:r>
      </w:hyperlink>
      <w:r w:rsidRPr="005E3E21">
        <w:rPr>
          <w:rFonts w:ascii="Times New Roman" w:hAnsi="Times New Roman" w:cs="Times New Roman"/>
          <w:color w:val="000000"/>
          <w:sz w:val="24"/>
          <w:szCs w:val="24"/>
        </w:rPr>
        <w:t xml:space="preserve">   </w:t>
      </w:r>
    </w:p>
    <w:p w:rsidR="005E3E21" w:rsidRPr="005E3E21" w:rsidRDefault="005E3E21" w:rsidP="005E3E21">
      <w:pPr>
        <w:autoSpaceDE w:val="0"/>
        <w:autoSpaceDN w:val="0"/>
        <w:adjustRightInd w:val="0"/>
        <w:rPr>
          <w:rFonts w:ascii="Calibri" w:hAnsi="Calibri" w:cs="Calibri"/>
          <w:color w:val="000000"/>
        </w:rPr>
      </w:pPr>
      <w:r>
        <w:rPr>
          <w:rFonts w:ascii="Calibri" w:hAnsi="Calibri" w:cs="Calibri"/>
          <w:color w:val="000000"/>
        </w:rPr>
        <w:t xml:space="preserve"> </w:t>
      </w:r>
    </w:p>
    <w:p w:rsidR="005E3E21" w:rsidRPr="005E3E21" w:rsidRDefault="005E3E21" w:rsidP="005E3E21">
      <w:pPr>
        <w:autoSpaceDE w:val="0"/>
        <w:autoSpaceDN w:val="0"/>
        <w:adjustRightInd w:val="0"/>
        <w:rPr>
          <w:rFonts w:ascii="Calibri" w:hAnsi="Calibri" w:cs="Calibri"/>
          <w:color w:val="000000"/>
        </w:rPr>
      </w:pPr>
    </w:p>
    <w:p w:rsidR="005E3E21" w:rsidRDefault="005E3E21" w:rsidP="005E3E21">
      <w:pPr>
        <w:autoSpaceDE w:val="0"/>
        <w:autoSpaceDN w:val="0"/>
        <w:adjustRightInd w:val="0"/>
        <w:rPr>
          <w:rFonts w:ascii="Times New Roman" w:hAnsi="Times New Roman" w:cs="Times New Roman"/>
          <w:bCs/>
          <w:color w:val="000000"/>
          <w:sz w:val="24"/>
          <w:szCs w:val="24"/>
        </w:rPr>
      </w:pPr>
      <w:r w:rsidRPr="005E3E21">
        <w:rPr>
          <w:rFonts w:ascii="Times New Roman" w:hAnsi="Times New Roman" w:cs="Times New Roman"/>
          <w:bCs/>
          <w:color w:val="000000"/>
          <w:sz w:val="24"/>
          <w:szCs w:val="24"/>
        </w:rPr>
        <w:t xml:space="preserve">Repeat prescriptions may be requested in the following ways – please allow two working days before collection: </w:t>
      </w:r>
    </w:p>
    <w:p w:rsidR="00C96329" w:rsidRDefault="00C96329" w:rsidP="005E3E21">
      <w:pPr>
        <w:autoSpaceDE w:val="0"/>
        <w:autoSpaceDN w:val="0"/>
        <w:adjustRightInd w:val="0"/>
        <w:rPr>
          <w:rFonts w:ascii="Times New Roman" w:hAnsi="Times New Roman" w:cs="Times New Roman"/>
          <w:bCs/>
          <w:color w:val="000000"/>
          <w:sz w:val="24"/>
          <w:szCs w:val="24"/>
        </w:rPr>
      </w:pPr>
    </w:p>
    <w:p w:rsidR="00C96329"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In person </w:t>
      </w:r>
    </w:p>
    <w:p w:rsidR="00C96329" w:rsidRPr="005E3E21"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Via the practice website for on line booking of appointments – </w:t>
      </w:r>
      <w:hyperlink r:id="rId10" w:history="1">
        <w:r w:rsidRPr="005E3E21">
          <w:rPr>
            <w:rStyle w:val="Hyperlink"/>
            <w:rFonts w:ascii="Times New Roman" w:hAnsi="Times New Roman" w:cs="Times New Roman"/>
            <w:sz w:val="24"/>
            <w:szCs w:val="24"/>
          </w:rPr>
          <w:t>www.rockleighcourtsurgery.co.uk</w:t>
        </w:r>
      </w:hyperlink>
      <w:r w:rsidRPr="005E3E21">
        <w:rPr>
          <w:rFonts w:ascii="Times New Roman" w:hAnsi="Times New Roman" w:cs="Times New Roman"/>
          <w:color w:val="000000"/>
          <w:sz w:val="24"/>
          <w:szCs w:val="24"/>
        </w:rPr>
        <w:t xml:space="preserve">   </w:t>
      </w:r>
    </w:p>
    <w:p w:rsidR="00C96329"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fax – 01277 230136</w:t>
      </w:r>
    </w:p>
    <w:p w:rsidR="00C96329" w:rsidRPr="005E3E21"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post</w:t>
      </w:r>
    </w:p>
    <w:p w:rsidR="00C96329" w:rsidRPr="005E3E21" w:rsidRDefault="00C96329" w:rsidP="005E3E21">
      <w:pPr>
        <w:autoSpaceDE w:val="0"/>
        <w:autoSpaceDN w:val="0"/>
        <w:adjustRightInd w:val="0"/>
        <w:rPr>
          <w:rFonts w:ascii="Times New Roman" w:hAnsi="Times New Roman" w:cs="Times New Roman"/>
          <w:color w:val="000000"/>
          <w:sz w:val="24"/>
          <w:szCs w:val="24"/>
        </w:rPr>
      </w:pPr>
    </w:p>
    <w:p w:rsidR="005E3E21" w:rsidRPr="00D92DB4" w:rsidRDefault="00D92DB4" w:rsidP="005E3E21">
      <w:pPr>
        <w:autoSpaceDE w:val="0"/>
        <w:autoSpaceDN w:val="0"/>
        <w:adjustRightInd w:val="0"/>
        <w:rPr>
          <w:rFonts w:ascii="Times New Roman" w:hAnsi="Times New Roman" w:cs="Times New Roman"/>
          <w:color w:val="000000"/>
          <w:sz w:val="24"/>
          <w:szCs w:val="24"/>
        </w:rPr>
      </w:pPr>
      <w:r w:rsidRPr="00D92DB4">
        <w:rPr>
          <w:rFonts w:ascii="Times New Roman" w:hAnsi="Times New Roman" w:cs="Times New Roman"/>
          <w:color w:val="000000"/>
          <w:sz w:val="24"/>
          <w:szCs w:val="24"/>
        </w:rPr>
        <w:t>As from the 19</w:t>
      </w:r>
      <w:r w:rsidRPr="00D92DB4">
        <w:rPr>
          <w:rFonts w:ascii="Times New Roman" w:hAnsi="Times New Roman" w:cs="Times New Roman"/>
          <w:color w:val="000000"/>
          <w:sz w:val="24"/>
          <w:szCs w:val="24"/>
          <w:vertAlign w:val="superscript"/>
        </w:rPr>
        <w:t>th</w:t>
      </w:r>
      <w:r w:rsidRPr="00D92DB4">
        <w:rPr>
          <w:rFonts w:ascii="Times New Roman" w:hAnsi="Times New Roman" w:cs="Times New Roman"/>
          <w:color w:val="000000"/>
          <w:sz w:val="24"/>
          <w:szCs w:val="24"/>
        </w:rPr>
        <w:t xml:space="preserve"> March 2013 a new service is in place when the surgery is closed.</w:t>
      </w:r>
    </w:p>
    <w:p w:rsidR="005E3E21" w:rsidRDefault="005E3E21" w:rsidP="005E3E21">
      <w:pPr>
        <w:autoSpaceDE w:val="0"/>
        <w:autoSpaceDN w:val="0"/>
        <w:adjustRightInd w:val="0"/>
        <w:rPr>
          <w:rFonts w:ascii="Times New Roman" w:hAnsi="Times New Roman" w:cs="Times New Roman"/>
          <w:bCs/>
          <w:color w:val="000000"/>
          <w:sz w:val="24"/>
          <w:szCs w:val="24"/>
        </w:rPr>
      </w:pPr>
      <w:r w:rsidRPr="005E3E21">
        <w:rPr>
          <w:rFonts w:ascii="Times New Roman" w:hAnsi="Times New Roman" w:cs="Times New Roman"/>
          <w:bCs/>
          <w:color w:val="000000"/>
          <w:sz w:val="24"/>
          <w:szCs w:val="24"/>
        </w:rPr>
        <w:t>To obtain non-urgent medical care</w:t>
      </w:r>
      <w:r w:rsidR="00D92DB4">
        <w:rPr>
          <w:rFonts w:ascii="Times New Roman" w:hAnsi="Times New Roman" w:cs="Times New Roman"/>
          <w:bCs/>
          <w:color w:val="000000"/>
          <w:sz w:val="24"/>
          <w:szCs w:val="24"/>
        </w:rPr>
        <w:t xml:space="preserve"> or advice</w:t>
      </w:r>
      <w:r w:rsidRPr="005E3E21">
        <w:rPr>
          <w:rFonts w:ascii="Times New Roman" w:hAnsi="Times New Roman" w:cs="Times New Roman"/>
          <w:bCs/>
          <w:color w:val="000000"/>
          <w:sz w:val="24"/>
          <w:szCs w:val="24"/>
        </w:rPr>
        <w:t xml:space="preserve"> </w:t>
      </w:r>
      <w:r w:rsidR="00203037">
        <w:rPr>
          <w:rFonts w:ascii="Times New Roman" w:hAnsi="Times New Roman" w:cs="Times New Roman"/>
          <w:bCs/>
          <w:color w:val="000000"/>
          <w:sz w:val="24"/>
          <w:szCs w:val="24"/>
        </w:rPr>
        <w:t xml:space="preserve">please </w:t>
      </w:r>
      <w:r w:rsidR="00D92DB4">
        <w:rPr>
          <w:rFonts w:ascii="Times New Roman" w:hAnsi="Times New Roman" w:cs="Times New Roman"/>
          <w:bCs/>
          <w:color w:val="000000"/>
          <w:sz w:val="24"/>
          <w:szCs w:val="24"/>
        </w:rPr>
        <w:t xml:space="preserve">call NHS South Essex on </w:t>
      </w:r>
      <w:r w:rsidR="00203037">
        <w:rPr>
          <w:rFonts w:ascii="Times New Roman" w:hAnsi="Times New Roman" w:cs="Times New Roman"/>
          <w:bCs/>
          <w:color w:val="000000"/>
          <w:sz w:val="24"/>
          <w:szCs w:val="24"/>
        </w:rPr>
        <w:t>111</w:t>
      </w:r>
      <w:r w:rsidRPr="005E3E21">
        <w:rPr>
          <w:rFonts w:ascii="Times New Roman" w:hAnsi="Times New Roman" w:cs="Times New Roman"/>
          <w:bCs/>
          <w:color w:val="000000"/>
          <w:sz w:val="24"/>
          <w:szCs w:val="24"/>
        </w:rPr>
        <w:t xml:space="preserve"> </w:t>
      </w:r>
      <w:r w:rsidR="00D92DB4">
        <w:rPr>
          <w:rFonts w:ascii="Times New Roman" w:hAnsi="Times New Roman" w:cs="Times New Roman"/>
          <w:bCs/>
          <w:color w:val="000000"/>
          <w:sz w:val="24"/>
          <w:szCs w:val="24"/>
        </w:rPr>
        <w:t xml:space="preserve">and </w:t>
      </w:r>
      <w:r w:rsidRPr="005E3E21">
        <w:rPr>
          <w:rFonts w:ascii="Times New Roman" w:hAnsi="Times New Roman" w:cs="Times New Roman"/>
          <w:bCs/>
          <w:color w:val="000000"/>
          <w:sz w:val="24"/>
          <w:szCs w:val="24"/>
        </w:rPr>
        <w:t>your call will be automatically re-routed to the Emergency Doctor Service. The call is free f</w:t>
      </w:r>
      <w:r w:rsidR="004617BC">
        <w:rPr>
          <w:rFonts w:ascii="Times New Roman" w:hAnsi="Times New Roman" w:cs="Times New Roman"/>
          <w:bCs/>
          <w:color w:val="000000"/>
          <w:sz w:val="24"/>
          <w:szCs w:val="24"/>
        </w:rPr>
        <w:t>rom landlines and mobile phones.</w:t>
      </w:r>
    </w:p>
    <w:p w:rsidR="008F1A86" w:rsidRDefault="008F1A86" w:rsidP="005E3E21">
      <w:pPr>
        <w:autoSpaceDE w:val="0"/>
        <w:autoSpaceDN w:val="0"/>
        <w:adjustRightInd w:val="0"/>
        <w:rPr>
          <w:rFonts w:ascii="Times New Roman" w:hAnsi="Times New Roman" w:cs="Times New Roman"/>
          <w:bCs/>
          <w:color w:val="000000"/>
          <w:sz w:val="24"/>
          <w:szCs w:val="24"/>
        </w:rPr>
      </w:pPr>
    </w:p>
    <w:p w:rsidR="008F1A86" w:rsidRDefault="008F1A86" w:rsidP="005E3E21">
      <w:pPr>
        <w:autoSpaceDE w:val="0"/>
        <w:autoSpaceDN w:val="0"/>
        <w:adjustRightInd w:val="0"/>
        <w:rPr>
          <w:rFonts w:ascii="Times New Roman" w:hAnsi="Times New Roman" w:cs="Times New Roman"/>
          <w:bCs/>
          <w:color w:val="000000"/>
          <w:sz w:val="24"/>
          <w:szCs w:val="24"/>
        </w:rPr>
      </w:pPr>
    </w:p>
    <w:p w:rsidR="008F1A86" w:rsidRPr="005E3E21" w:rsidRDefault="008F1A86" w:rsidP="005E3E21">
      <w:pPr>
        <w:autoSpaceDE w:val="0"/>
        <w:autoSpaceDN w:val="0"/>
        <w:adjustRightInd w:val="0"/>
        <w:rPr>
          <w:rFonts w:ascii="Times New Roman" w:hAnsi="Times New Roman" w:cs="Times New Roman"/>
          <w:color w:val="000000"/>
          <w:sz w:val="24"/>
          <w:szCs w:val="24"/>
        </w:rPr>
      </w:pPr>
    </w:p>
    <w:sectPr w:rsidR="008F1A86" w:rsidRPr="005E3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A7430"/>
    <w:multiLevelType w:val="hybridMultilevel"/>
    <w:tmpl w:val="FC7CB300"/>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FB7A17"/>
    <w:multiLevelType w:val="hybridMultilevel"/>
    <w:tmpl w:val="1CF8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C9641A"/>
    <w:multiLevelType w:val="hybridMultilevel"/>
    <w:tmpl w:val="59E87BDE"/>
    <w:lvl w:ilvl="0" w:tplc="130059A6">
      <w:start w:val="3"/>
      <w:numFmt w:val="lowerLetter"/>
      <w:lvlText w:val="%1."/>
      <w:lvlJc w:val="left"/>
      <w:pPr>
        <w:ind w:left="720" w:hanging="360"/>
      </w:pPr>
      <w:rPr>
        <w:rFonts w:ascii="Times New Roman" w:eastAsia="Times New Roman" w:hAnsi="Times New Roman" w:cs="Times New Roman" w:hint="default"/>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A220348"/>
    <w:multiLevelType w:val="hybridMultilevel"/>
    <w:tmpl w:val="4AC62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EA35C78"/>
    <w:multiLevelType w:val="hybridMultilevel"/>
    <w:tmpl w:val="43D23F94"/>
    <w:lvl w:ilvl="0" w:tplc="130059A6">
      <w:start w:val="3"/>
      <w:numFmt w:val="lowerLetter"/>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D7"/>
    <w:rsid w:val="00037274"/>
    <w:rsid w:val="0005083E"/>
    <w:rsid w:val="000536C6"/>
    <w:rsid w:val="00173620"/>
    <w:rsid w:val="001739F9"/>
    <w:rsid w:val="00203037"/>
    <w:rsid w:val="00262ED7"/>
    <w:rsid w:val="0028090D"/>
    <w:rsid w:val="002D5C98"/>
    <w:rsid w:val="002E2DAF"/>
    <w:rsid w:val="002F68F2"/>
    <w:rsid w:val="0035419C"/>
    <w:rsid w:val="00356114"/>
    <w:rsid w:val="003E2E21"/>
    <w:rsid w:val="004229A7"/>
    <w:rsid w:val="004261DD"/>
    <w:rsid w:val="00443A59"/>
    <w:rsid w:val="004617BC"/>
    <w:rsid w:val="00480DCA"/>
    <w:rsid w:val="004E6293"/>
    <w:rsid w:val="005817D0"/>
    <w:rsid w:val="005A137F"/>
    <w:rsid w:val="005B3008"/>
    <w:rsid w:val="005E3E21"/>
    <w:rsid w:val="0060392A"/>
    <w:rsid w:val="00635701"/>
    <w:rsid w:val="00642E75"/>
    <w:rsid w:val="0066515A"/>
    <w:rsid w:val="006A541B"/>
    <w:rsid w:val="006B7043"/>
    <w:rsid w:val="006C7508"/>
    <w:rsid w:val="006E0AD4"/>
    <w:rsid w:val="006E3CD6"/>
    <w:rsid w:val="007244F8"/>
    <w:rsid w:val="00735EA1"/>
    <w:rsid w:val="007853F8"/>
    <w:rsid w:val="0083516E"/>
    <w:rsid w:val="00860C27"/>
    <w:rsid w:val="00883716"/>
    <w:rsid w:val="008D18E3"/>
    <w:rsid w:val="008F1A86"/>
    <w:rsid w:val="008F69C0"/>
    <w:rsid w:val="00905009"/>
    <w:rsid w:val="00914AEC"/>
    <w:rsid w:val="0094403B"/>
    <w:rsid w:val="00A03A3A"/>
    <w:rsid w:val="00A46CBC"/>
    <w:rsid w:val="00A73242"/>
    <w:rsid w:val="00A91F9B"/>
    <w:rsid w:val="00A923D8"/>
    <w:rsid w:val="00AE7B58"/>
    <w:rsid w:val="00B038BD"/>
    <w:rsid w:val="00B55B5D"/>
    <w:rsid w:val="00B61EE8"/>
    <w:rsid w:val="00B65716"/>
    <w:rsid w:val="00B70FC8"/>
    <w:rsid w:val="00B95270"/>
    <w:rsid w:val="00BD7865"/>
    <w:rsid w:val="00C016D7"/>
    <w:rsid w:val="00C17EBE"/>
    <w:rsid w:val="00C23D1A"/>
    <w:rsid w:val="00C2448A"/>
    <w:rsid w:val="00C27A36"/>
    <w:rsid w:val="00C51536"/>
    <w:rsid w:val="00C70821"/>
    <w:rsid w:val="00C96329"/>
    <w:rsid w:val="00CA579D"/>
    <w:rsid w:val="00D425A3"/>
    <w:rsid w:val="00D44BFC"/>
    <w:rsid w:val="00D634E7"/>
    <w:rsid w:val="00D7758F"/>
    <w:rsid w:val="00D82BFB"/>
    <w:rsid w:val="00D902FF"/>
    <w:rsid w:val="00D92DB4"/>
    <w:rsid w:val="00E5736D"/>
    <w:rsid w:val="00E912EA"/>
    <w:rsid w:val="00EB0DCA"/>
    <w:rsid w:val="00EB7A87"/>
    <w:rsid w:val="00ED3586"/>
    <w:rsid w:val="00F84D2E"/>
    <w:rsid w:val="00FA5B14"/>
    <w:rsid w:val="00FD18E3"/>
    <w:rsid w:val="00FE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CF235-311F-42D6-B369-C9C99165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D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51536"/>
    <w:rPr>
      <w:color w:val="0000FF" w:themeColor="hyperlink"/>
      <w:u w:val="single"/>
    </w:rPr>
  </w:style>
  <w:style w:type="paragraph" w:styleId="ListParagraph">
    <w:name w:val="List Paragraph"/>
    <w:basedOn w:val="Normal"/>
    <w:uiPriority w:val="34"/>
    <w:qFormat/>
    <w:rsid w:val="00B70FC8"/>
    <w:pPr>
      <w:ind w:left="720"/>
      <w:contextualSpacing/>
    </w:pPr>
  </w:style>
  <w:style w:type="table" w:styleId="TableGrid">
    <w:name w:val="Table Grid"/>
    <w:basedOn w:val="TableNormal"/>
    <w:uiPriority w:val="59"/>
    <w:rsid w:val="0083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CA"/>
    <w:rPr>
      <w:rFonts w:ascii="Tahoma" w:hAnsi="Tahoma" w:cs="Tahoma"/>
      <w:sz w:val="16"/>
      <w:szCs w:val="16"/>
    </w:rPr>
  </w:style>
  <w:style w:type="character" w:customStyle="1" w:styleId="BalloonTextChar">
    <w:name w:val="Balloon Text Char"/>
    <w:basedOn w:val="DefaultParagraphFont"/>
    <w:link w:val="BalloonText"/>
    <w:uiPriority w:val="99"/>
    <w:semiHidden/>
    <w:rsid w:val="00480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leighcourtsurgery.co.uk" TargetMode="External"/><Relationship Id="rId3" Type="http://schemas.openxmlformats.org/officeDocument/2006/relationships/styles" Target="styles.xml"/><Relationship Id="rId7" Type="http://schemas.openxmlformats.org/officeDocument/2006/relationships/hyperlink" Target="http://www.rockleighcourtsurger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tietngroup.mailboxf81102@nhs.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ckleighcourtsurgery.co.uk" TargetMode="External"/><Relationship Id="rId4" Type="http://schemas.openxmlformats.org/officeDocument/2006/relationships/settings" Target="settings.xml"/><Relationship Id="rId9" Type="http://schemas.openxmlformats.org/officeDocument/2006/relationships/hyperlink" Target="http://www.rockleighcourt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929E-C008-4D08-9397-9155450F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 F81102 - Rockleigh Court</dc:creator>
  <cp:keywords/>
  <cp:lastModifiedBy>Katy Morson</cp:lastModifiedBy>
  <cp:revision>2</cp:revision>
  <cp:lastPrinted>2013-03-21T11:38:00Z</cp:lastPrinted>
  <dcterms:created xsi:type="dcterms:W3CDTF">2014-12-04T16:47:00Z</dcterms:created>
  <dcterms:modified xsi:type="dcterms:W3CDTF">2014-12-04T16:47:00Z</dcterms:modified>
</cp:coreProperties>
</file>