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 xml:space="preserve">Annex </w:t>
      </w:r>
      <w:r w:rsidR="0074604F">
        <w:rPr>
          <w:rFonts w:ascii="Arial" w:eastAsia="Calibri" w:hAnsi="Arial" w:cs="Arial"/>
          <w:bCs/>
          <w:color w:val="5482AB"/>
          <w:sz w:val="40"/>
          <w:szCs w:val="40"/>
          <w:lang w:eastAsia="en-US"/>
        </w:rPr>
        <w:t>C</w:t>
      </w:r>
      <w:r w:rsidRPr="002649FE">
        <w:rPr>
          <w:rFonts w:ascii="Arial" w:eastAsia="Calibri" w:hAnsi="Arial" w:cs="Arial"/>
          <w:bCs/>
          <w:color w:val="5482AB"/>
          <w:sz w:val="40"/>
          <w:szCs w:val="40"/>
          <w:lang w:eastAsia="en-US"/>
        </w:rPr>
        <w:t>: Standard Reporting Template</w:t>
      </w:r>
    </w:p>
    <w:p w:rsidR="00A75AE8" w:rsidRPr="002649FE" w:rsidRDefault="00A75AE8" w:rsidP="00A75AE8">
      <w:pPr>
        <w:tabs>
          <w:tab w:val="left" w:pos="142"/>
        </w:tabs>
        <w:rPr>
          <w:rFonts w:ascii="Arial" w:eastAsia="Calibri" w:hAnsi="Arial" w:cs="Arial"/>
          <w:bCs/>
          <w:lang w:eastAsia="en-US"/>
        </w:rPr>
      </w:pPr>
    </w:p>
    <w:p w:rsidR="00A75AE8" w:rsidRPr="00285DB5" w:rsidRDefault="007F7F9F" w:rsidP="00A75AE8">
      <w:pPr>
        <w:tabs>
          <w:tab w:val="left" w:pos="142"/>
        </w:tabs>
        <w:jc w:val="center"/>
        <w:rPr>
          <w:rFonts w:ascii="Arial" w:hAnsi="Arial" w:cs="Arial"/>
          <w:b/>
          <w:sz w:val="28"/>
          <w:szCs w:val="28"/>
        </w:rPr>
      </w:pPr>
      <w:r>
        <w:rPr>
          <w:rFonts w:ascii="Arial" w:hAnsi="Arial" w:cs="Arial"/>
          <w:b/>
          <w:sz w:val="28"/>
          <w:szCs w:val="28"/>
        </w:rPr>
        <w:t>Essex</w:t>
      </w:r>
      <w:r w:rsidR="00A75AE8" w:rsidRPr="00285DB5">
        <w:rPr>
          <w:rFonts w:ascii="Arial" w:hAnsi="Arial" w:cs="Arial"/>
          <w:b/>
          <w:sz w:val="28"/>
          <w:szCs w:val="28"/>
        </w:rPr>
        <w:t xml:space="preserve"> Area Team </w:t>
      </w:r>
    </w:p>
    <w:p w:rsidR="00A75AE8" w:rsidRPr="00285DB5" w:rsidRDefault="00A75AE8" w:rsidP="00A75AE8">
      <w:pPr>
        <w:tabs>
          <w:tab w:val="left" w:pos="142"/>
        </w:tabs>
        <w:jc w:val="center"/>
        <w:rPr>
          <w:rFonts w:ascii="Arial" w:hAnsi="Arial" w:cs="Arial"/>
          <w:b/>
          <w:sz w:val="28"/>
          <w:szCs w:val="28"/>
        </w:rPr>
      </w:pPr>
      <w:r w:rsidRPr="00285DB5">
        <w:rPr>
          <w:rFonts w:ascii="Arial" w:hAnsi="Arial" w:cs="Arial"/>
          <w:b/>
          <w:sz w:val="28"/>
          <w:szCs w:val="28"/>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B83637">
        <w:rPr>
          <w:rFonts w:ascii="Arial" w:hAnsi="Arial" w:cs="Arial"/>
          <w:sz w:val="24"/>
          <w:szCs w:val="24"/>
        </w:rPr>
        <w:t>Rockleigh Court Surgery</w:t>
      </w:r>
    </w:p>
    <w:p w:rsidR="00A75AE8" w:rsidRPr="002649FE" w:rsidRDefault="00A75AE8" w:rsidP="00A75AE8">
      <w:pPr>
        <w:tabs>
          <w:tab w:val="left" w:pos="142"/>
        </w:tabs>
        <w:rPr>
          <w:rFonts w:ascii="Arial" w:hAnsi="Arial" w:cs="Arial"/>
          <w:sz w:val="24"/>
          <w:szCs w:val="24"/>
        </w:rPr>
      </w:pPr>
    </w:p>
    <w:p w:rsidR="00A75AE8"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B83637">
        <w:rPr>
          <w:rFonts w:ascii="Arial" w:hAnsi="Arial" w:cs="Arial"/>
          <w:sz w:val="24"/>
          <w:szCs w:val="24"/>
        </w:rPr>
        <w:t>F81102</w:t>
      </w:r>
    </w:p>
    <w:p w:rsidR="00285DB5" w:rsidRDefault="00285DB5" w:rsidP="00A75AE8">
      <w:pPr>
        <w:tabs>
          <w:tab w:val="left" w:pos="142"/>
        </w:tabs>
        <w:rPr>
          <w:rFonts w:ascii="Arial" w:hAnsi="Arial" w:cs="Arial"/>
          <w:sz w:val="24"/>
          <w:szCs w:val="24"/>
        </w:rPr>
      </w:pPr>
    </w:p>
    <w:p w:rsidR="00697107" w:rsidRDefault="00697107" w:rsidP="00A75AE8">
      <w:pPr>
        <w:tabs>
          <w:tab w:val="left" w:pos="142"/>
        </w:tabs>
        <w:rPr>
          <w:rFonts w:ascii="Arial" w:hAnsi="Arial" w:cs="Arial"/>
          <w:sz w:val="24"/>
          <w:szCs w:val="24"/>
        </w:rPr>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5009515" cy="13106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9515" cy="1310640"/>
                    </a:xfrm>
                    <a:prstGeom prst="rect">
                      <a:avLst/>
                    </a:prstGeom>
                    <a:noFill/>
                    <a:ln>
                      <a:noFill/>
                    </a:ln>
                  </pic:spPr>
                </pic:pic>
              </a:graphicData>
            </a:graphic>
          </wp:anchor>
        </w:drawing>
      </w:r>
    </w:p>
    <w:p w:rsidR="00697107" w:rsidRDefault="00697107" w:rsidP="00A75AE8">
      <w:pPr>
        <w:tabs>
          <w:tab w:val="left" w:pos="142"/>
        </w:tabs>
        <w:rPr>
          <w:rFonts w:ascii="Arial" w:hAnsi="Arial" w:cs="Arial"/>
          <w:sz w:val="24"/>
          <w:szCs w:val="24"/>
        </w:rPr>
      </w:pPr>
    </w:p>
    <w:p w:rsidR="00697107" w:rsidRPr="002649FE" w:rsidRDefault="00697107" w:rsidP="00697107">
      <w:pPr>
        <w:tabs>
          <w:tab w:val="left" w:pos="142"/>
        </w:tabs>
        <w:rPr>
          <w:rFonts w:ascii="Arial" w:hAnsi="Arial" w:cs="Arial"/>
          <w:sz w:val="24"/>
          <w:szCs w:val="24"/>
        </w:rPr>
      </w:pPr>
      <w:r w:rsidRPr="002649FE">
        <w:rPr>
          <w:rFonts w:ascii="Arial" w:hAnsi="Arial" w:cs="Arial"/>
          <w:sz w:val="24"/>
          <w:szCs w:val="24"/>
        </w:rPr>
        <w:t>Date</w:t>
      </w:r>
      <w:proofErr w:type="gramStart"/>
      <w:r w:rsidRPr="002649FE">
        <w:rPr>
          <w:rFonts w:ascii="Arial" w:hAnsi="Arial" w:cs="Arial"/>
          <w:sz w:val="24"/>
          <w:szCs w:val="24"/>
        </w:rPr>
        <w:t>:</w:t>
      </w:r>
      <w:r>
        <w:rPr>
          <w:rFonts w:ascii="Arial" w:hAnsi="Arial" w:cs="Arial"/>
          <w:sz w:val="24"/>
          <w:szCs w:val="24"/>
        </w:rPr>
        <w:t>23.3.15</w:t>
      </w:r>
      <w:proofErr w:type="gramEnd"/>
    </w:p>
    <w:p w:rsidR="00697107" w:rsidRDefault="00697107" w:rsidP="00A75AE8">
      <w:pPr>
        <w:tabs>
          <w:tab w:val="left" w:pos="142"/>
        </w:tabs>
        <w:rPr>
          <w:rFonts w:ascii="Arial" w:hAnsi="Arial" w:cs="Arial"/>
          <w:sz w:val="24"/>
          <w:szCs w:val="24"/>
        </w:rPr>
      </w:pPr>
    </w:p>
    <w:p w:rsidR="00A75AE8" w:rsidRPr="002649FE" w:rsidRDefault="00697107" w:rsidP="007D7C0A">
      <w:pPr>
        <w:tabs>
          <w:tab w:val="left" w:pos="142"/>
        </w:tabs>
        <w:rPr>
          <w:rFonts w:ascii="Arial" w:hAnsi="Arial" w:cs="Arial"/>
          <w:sz w:val="24"/>
          <w:szCs w:val="24"/>
        </w:rPr>
      </w:pPr>
      <w:r w:rsidRPr="002649FE">
        <w:rPr>
          <w:rFonts w:ascii="Arial" w:hAnsi="Arial" w:cs="Arial"/>
          <w:sz w:val="24"/>
          <w:szCs w:val="24"/>
        </w:rPr>
        <w:t>Date</w:t>
      </w:r>
      <w:proofErr w:type="gramStart"/>
      <w:r w:rsidRPr="002649FE">
        <w:rPr>
          <w:rFonts w:ascii="Arial" w:hAnsi="Arial" w:cs="Arial"/>
          <w:sz w:val="24"/>
          <w:szCs w:val="24"/>
        </w:rPr>
        <w:t>:</w:t>
      </w:r>
      <w:r>
        <w:rPr>
          <w:rFonts w:ascii="Arial" w:hAnsi="Arial" w:cs="Arial"/>
          <w:sz w:val="24"/>
          <w:szCs w:val="24"/>
        </w:rPr>
        <w:t>24.3.15</w:t>
      </w:r>
      <w:proofErr w:type="gramEnd"/>
      <w:r>
        <w:rPr>
          <w:rFonts w:ascii="Arial" w:hAnsi="Arial" w:cs="Arial"/>
          <w:sz w:val="24"/>
          <w:szCs w:val="24"/>
        </w:rPr>
        <w:br w:type="textWrapping" w:clear="all"/>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B83637">
              <w:rPr>
                <w:rFonts w:ascii="Arial" w:hAnsi="Arial" w:cs="Arial"/>
                <w:color w:val="auto"/>
              </w:rPr>
              <w:t xml:space="preserve">he Practice have a PPG? YES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w:t>
            </w:r>
            <w:r w:rsidR="008D3657">
              <w:rPr>
                <w:rFonts w:ascii="Arial" w:hAnsi="Arial" w:cs="Arial"/>
                <w:color w:val="auto"/>
              </w:rPr>
              <w:t xml:space="preserve"> with PPG: Face to face, Email</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8D3657">
              <w:rPr>
                <w:rFonts w:ascii="Arial" w:hAnsi="Arial" w:cs="Arial"/>
              </w:rPr>
              <w:t xml:space="preserve"> Face to Face 13,  Email virtual Group 29</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A37FDE" w:rsidP="00A243E1">
                  <w:pPr>
                    <w:pStyle w:val="Default"/>
                    <w:tabs>
                      <w:tab w:val="left" w:pos="142"/>
                    </w:tabs>
                    <w:rPr>
                      <w:rFonts w:ascii="Arial" w:hAnsi="Arial" w:cs="Arial"/>
                    </w:rPr>
                  </w:pPr>
                  <w:r>
                    <w:rPr>
                      <w:rFonts w:ascii="Arial" w:hAnsi="Arial" w:cs="Arial"/>
                    </w:rPr>
                    <w:t>3115</w:t>
                  </w:r>
                </w:p>
              </w:tc>
              <w:tc>
                <w:tcPr>
                  <w:tcW w:w="1985" w:type="dxa"/>
                </w:tcPr>
                <w:p w:rsidR="00A75AE8" w:rsidRPr="002649FE" w:rsidRDefault="00A37FDE" w:rsidP="00A243E1">
                  <w:pPr>
                    <w:pStyle w:val="Default"/>
                    <w:tabs>
                      <w:tab w:val="left" w:pos="142"/>
                    </w:tabs>
                    <w:rPr>
                      <w:rFonts w:ascii="Arial" w:hAnsi="Arial" w:cs="Arial"/>
                    </w:rPr>
                  </w:pPr>
                  <w:r>
                    <w:rPr>
                      <w:rFonts w:ascii="Arial" w:hAnsi="Arial" w:cs="Arial"/>
                    </w:rPr>
                    <w:t>3260</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A37FDE" w:rsidP="00A243E1">
                  <w:pPr>
                    <w:pStyle w:val="Default"/>
                    <w:tabs>
                      <w:tab w:val="left" w:pos="142"/>
                    </w:tabs>
                    <w:rPr>
                      <w:rFonts w:ascii="Arial" w:hAnsi="Arial" w:cs="Arial"/>
                    </w:rPr>
                  </w:pPr>
                  <w:r>
                    <w:rPr>
                      <w:rFonts w:ascii="Arial" w:hAnsi="Arial" w:cs="Arial"/>
                    </w:rPr>
                    <w:t>16</w:t>
                  </w:r>
                </w:p>
              </w:tc>
              <w:tc>
                <w:tcPr>
                  <w:tcW w:w="1985" w:type="dxa"/>
                </w:tcPr>
                <w:p w:rsidR="00A75AE8" w:rsidRPr="002649FE" w:rsidRDefault="00A37FDE" w:rsidP="00A243E1">
                  <w:pPr>
                    <w:pStyle w:val="Default"/>
                    <w:tabs>
                      <w:tab w:val="left" w:pos="142"/>
                    </w:tabs>
                    <w:rPr>
                      <w:rFonts w:ascii="Arial" w:hAnsi="Arial" w:cs="Arial"/>
                    </w:rPr>
                  </w:pPr>
                  <w:r>
                    <w:rPr>
                      <w:rFonts w:ascii="Arial" w:hAnsi="Arial" w:cs="Arial"/>
                    </w:rPr>
                    <w:t>26</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EA4AAD" w:rsidP="00A243E1">
                  <w:pPr>
                    <w:pStyle w:val="Default"/>
                    <w:tabs>
                      <w:tab w:val="left" w:pos="142"/>
                    </w:tabs>
                    <w:rPr>
                      <w:rFonts w:ascii="Arial" w:hAnsi="Arial" w:cs="Arial"/>
                    </w:rPr>
                  </w:pPr>
                  <w:r>
                    <w:rPr>
                      <w:rFonts w:ascii="Arial" w:hAnsi="Arial" w:cs="Arial"/>
                    </w:rPr>
                    <w:t>1216</w:t>
                  </w:r>
                </w:p>
              </w:tc>
              <w:tc>
                <w:tcPr>
                  <w:tcW w:w="850" w:type="dxa"/>
                </w:tcPr>
                <w:p w:rsidR="00A75AE8" w:rsidRPr="002649FE" w:rsidRDefault="00EA4AAD" w:rsidP="00A243E1">
                  <w:pPr>
                    <w:pStyle w:val="Default"/>
                    <w:tabs>
                      <w:tab w:val="left" w:pos="142"/>
                    </w:tabs>
                    <w:rPr>
                      <w:rFonts w:ascii="Arial" w:hAnsi="Arial" w:cs="Arial"/>
                    </w:rPr>
                  </w:pPr>
                  <w:r>
                    <w:rPr>
                      <w:rFonts w:ascii="Arial" w:hAnsi="Arial" w:cs="Arial"/>
                    </w:rPr>
                    <w:t>454</w:t>
                  </w:r>
                </w:p>
              </w:tc>
              <w:tc>
                <w:tcPr>
                  <w:tcW w:w="851" w:type="dxa"/>
                </w:tcPr>
                <w:p w:rsidR="00A75AE8" w:rsidRPr="002649FE" w:rsidRDefault="00EA4AAD" w:rsidP="00A243E1">
                  <w:pPr>
                    <w:pStyle w:val="Default"/>
                    <w:tabs>
                      <w:tab w:val="left" w:pos="142"/>
                    </w:tabs>
                    <w:rPr>
                      <w:rFonts w:ascii="Arial" w:hAnsi="Arial" w:cs="Arial"/>
                    </w:rPr>
                  </w:pPr>
                  <w:r>
                    <w:rPr>
                      <w:rFonts w:ascii="Arial" w:hAnsi="Arial" w:cs="Arial"/>
                    </w:rPr>
                    <w:t>744</w:t>
                  </w:r>
                </w:p>
              </w:tc>
              <w:tc>
                <w:tcPr>
                  <w:tcW w:w="850" w:type="dxa"/>
                </w:tcPr>
                <w:p w:rsidR="00A75AE8" w:rsidRPr="002649FE" w:rsidRDefault="00EA4AAD" w:rsidP="00A243E1">
                  <w:pPr>
                    <w:pStyle w:val="Default"/>
                    <w:tabs>
                      <w:tab w:val="left" w:pos="142"/>
                    </w:tabs>
                    <w:rPr>
                      <w:rFonts w:ascii="Arial" w:hAnsi="Arial" w:cs="Arial"/>
                    </w:rPr>
                  </w:pPr>
                  <w:r>
                    <w:rPr>
                      <w:rFonts w:ascii="Arial" w:hAnsi="Arial" w:cs="Arial"/>
                    </w:rPr>
                    <w:t>969</w:t>
                  </w:r>
                </w:p>
              </w:tc>
              <w:tc>
                <w:tcPr>
                  <w:tcW w:w="851" w:type="dxa"/>
                </w:tcPr>
                <w:p w:rsidR="00A75AE8" w:rsidRPr="002649FE" w:rsidRDefault="00EA4AAD" w:rsidP="00A243E1">
                  <w:pPr>
                    <w:pStyle w:val="Default"/>
                    <w:tabs>
                      <w:tab w:val="left" w:pos="142"/>
                    </w:tabs>
                    <w:rPr>
                      <w:rFonts w:ascii="Arial" w:hAnsi="Arial" w:cs="Arial"/>
                    </w:rPr>
                  </w:pPr>
                  <w:r>
                    <w:rPr>
                      <w:rFonts w:ascii="Arial" w:hAnsi="Arial" w:cs="Arial"/>
                    </w:rPr>
                    <w:t>984</w:t>
                  </w:r>
                </w:p>
              </w:tc>
              <w:tc>
                <w:tcPr>
                  <w:tcW w:w="850" w:type="dxa"/>
                </w:tcPr>
                <w:p w:rsidR="00A75AE8" w:rsidRPr="002649FE" w:rsidRDefault="00EA4AAD" w:rsidP="00A243E1">
                  <w:pPr>
                    <w:pStyle w:val="Default"/>
                    <w:tabs>
                      <w:tab w:val="left" w:pos="142"/>
                    </w:tabs>
                    <w:rPr>
                      <w:rFonts w:ascii="Arial" w:hAnsi="Arial" w:cs="Arial"/>
                    </w:rPr>
                  </w:pPr>
                  <w:r>
                    <w:rPr>
                      <w:rFonts w:ascii="Arial" w:hAnsi="Arial" w:cs="Arial"/>
                    </w:rPr>
                    <w:t>649</w:t>
                  </w:r>
                </w:p>
              </w:tc>
              <w:tc>
                <w:tcPr>
                  <w:tcW w:w="851" w:type="dxa"/>
                </w:tcPr>
                <w:p w:rsidR="00A75AE8" w:rsidRPr="002649FE" w:rsidRDefault="00EA4AAD" w:rsidP="00A243E1">
                  <w:pPr>
                    <w:pStyle w:val="Default"/>
                    <w:tabs>
                      <w:tab w:val="left" w:pos="142"/>
                    </w:tabs>
                    <w:rPr>
                      <w:rFonts w:ascii="Arial" w:hAnsi="Arial" w:cs="Arial"/>
                    </w:rPr>
                  </w:pPr>
                  <w:r>
                    <w:rPr>
                      <w:rFonts w:ascii="Arial" w:hAnsi="Arial" w:cs="Arial"/>
                    </w:rPr>
                    <w:t>589</w:t>
                  </w:r>
                </w:p>
              </w:tc>
              <w:tc>
                <w:tcPr>
                  <w:tcW w:w="708" w:type="dxa"/>
                </w:tcPr>
                <w:p w:rsidR="00A75AE8" w:rsidRPr="002649FE" w:rsidRDefault="00EA4AAD" w:rsidP="00A243E1">
                  <w:pPr>
                    <w:pStyle w:val="Default"/>
                    <w:tabs>
                      <w:tab w:val="left" w:pos="142"/>
                    </w:tabs>
                    <w:rPr>
                      <w:rFonts w:ascii="Arial" w:hAnsi="Arial" w:cs="Arial"/>
                    </w:rPr>
                  </w:pPr>
                  <w:r>
                    <w:rPr>
                      <w:rFonts w:ascii="Arial" w:hAnsi="Arial" w:cs="Arial"/>
                    </w:rPr>
                    <w:t>770</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EA4AAD" w:rsidP="00A243E1">
                  <w:pPr>
                    <w:pStyle w:val="Default"/>
                    <w:tabs>
                      <w:tab w:val="left" w:pos="142"/>
                    </w:tabs>
                    <w:rPr>
                      <w:rFonts w:ascii="Arial" w:hAnsi="Arial" w:cs="Arial"/>
                    </w:rPr>
                  </w:pPr>
                  <w:r>
                    <w:rPr>
                      <w:rFonts w:ascii="Arial" w:hAnsi="Arial" w:cs="Arial"/>
                    </w:rPr>
                    <w:t>3</w:t>
                  </w:r>
                </w:p>
              </w:tc>
              <w:tc>
                <w:tcPr>
                  <w:tcW w:w="851" w:type="dxa"/>
                </w:tcPr>
                <w:p w:rsidR="00A75AE8" w:rsidRPr="002649FE" w:rsidRDefault="00EA4AAD" w:rsidP="00A243E1">
                  <w:pPr>
                    <w:pStyle w:val="Default"/>
                    <w:tabs>
                      <w:tab w:val="left" w:pos="142"/>
                    </w:tabs>
                    <w:rPr>
                      <w:rFonts w:ascii="Arial" w:hAnsi="Arial" w:cs="Arial"/>
                    </w:rPr>
                  </w:pPr>
                  <w:r>
                    <w:rPr>
                      <w:rFonts w:ascii="Arial" w:hAnsi="Arial" w:cs="Arial"/>
                    </w:rPr>
                    <w:t>2</w:t>
                  </w:r>
                </w:p>
              </w:tc>
              <w:tc>
                <w:tcPr>
                  <w:tcW w:w="850" w:type="dxa"/>
                </w:tcPr>
                <w:p w:rsidR="00A75AE8" w:rsidRPr="002649FE" w:rsidRDefault="00EA4AAD" w:rsidP="00A243E1">
                  <w:pPr>
                    <w:pStyle w:val="Default"/>
                    <w:tabs>
                      <w:tab w:val="left" w:pos="142"/>
                    </w:tabs>
                    <w:rPr>
                      <w:rFonts w:ascii="Arial" w:hAnsi="Arial" w:cs="Arial"/>
                    </w:rPr>
                  </w:pPr>
                  <w:r>
                    <w:rPr>
                      <w:rFonts w:ascii="Arial" w:hAnsi="Arial" w:cs="Arial"/>
                    </w:rPr>
                    <w:t>8</w:t>
                  </w:r>
                </w:p>
              </w:tc>
              <w:tc>
                <w:tcPr>
                  <w:tcW w:w="851" w:type="dxa"/>
                </w:tcPr>
                <w:p w:rsidR="00A75AE8" w:rsidRPr="002649FE" w:rsidRDefault="00EA4AAD" w:rsidP="00A243E1">
                  <w:pPr>
                    <w:pStyle w:val="Default"/>
                    <w:tabs>
                      <w:tab w:val="left" w:pos="142"/>
                    </w:tabs>
                    <w:rPr>
                      <w:rFonts w:ascii="Arial" w:hAnsi="Arial" w:cs="Arial"/>
                    </w:rPr>
                  </w:pPr>
                  <w:r>
                    <w:rPr>
                      <w:rFonts w:ascii="Arial" w:hAnsi="Arial" w:cs="Arial"/>
                    </w:rPr>
                    <w:t>21</w:t>
                  </w:r>
                </w:p>
              </w:tc>
              <w:tc>
                <w:tcPr>
                  <w:tcW w:w="708" w:type="dxa"/>
                </w:tcPr>
                <w:p w:rsidR="00A75AE8" w:rsidRPr="002649FE" w:rsidRDefault="00EA4AAD" w:rsidP="00A243E1">
                  <w:pPr>
                    <w:pStyle w:val="Default"/>
                    <w:tabs>
                      <w:tab w:val="left" w:pos="142"/>
                    </w:tabs>
                    <w:rPr>
                      <w:rFonts w:ascii="Arial" w:hAnsi="Arial" w:cs="Arial"/>
                    </w:rPr>
                  </w:pPr>
                  <w:r>
                    <w:rPr>
                      <w:rFonts w:ascii="Arial" w:hAnsi="Arial" w:cs="Arial"/>
                    </w:rPr>
                    <w:t>8</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2263</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26</w:t>
                  </w:r>
                </w:p>
              </w:tc>
              <w:tc>
                <w:tcPr>
                  <w:tcW w:w="1418"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15</w:t>
                  </w:r>
                </w:p>
              </w:tc>
              <w:tc>
                <w:tcPr>
                  <w:tcW w:w="1843"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14</w:t>
                  </w:r>
                </w:p>
              </w:tc>
              <w:tc>
                <w:tcPr>
                  <w:tcW w:w="992"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22</w:t>
                  </w:r>
                </w:p>
              </w:tc>
              <w:tc>
                <w:tcPr>
                  <w:tcW w:w="992"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33</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C1782D" w:rsidP="00A243E1">
                  <w:pPr>
                    <w:pStyle w:val="Default"/>
                    <w:tabs>
                      <w:tab w:val="left" w:pos="142"/>
                    </w:tabs>
                    <w:rPr>
                      <w:rFonts w:ascii="Arial" w:hAnsi="Arial" w:cs="Arial"/>
                      <w:color w:val="auto"/>
                    </w:rPr>
                  </w:pPr>
                  <w:r>
                    <w:rPr>
                      <w:rFonts w:ascii="Arial" w:hAnsi="Arial" w:cs="Arial"/>
                      <w:color w:val="auto"/>
                    </w:rPr>
                    <w:t>37</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C1782D" w:rsidP="00A243E1">
                  <w:pPr>
                    <w:pStyle w:val="Default"/>
                    <w:tabs>
                      <w:tab w:val="left" w:pos="142"/>
                    </w:tabs>
                    <w:rPr>
                      <w:rFonts w:ascii="Arial" w:hAnsi="Arial" w:cs="Arial"/>
                      <w:color w:val="auto"/>
                    </w:rPr>
                  </w:pPr>
                  <w:r>
                    <w:rPr>
                      <w:rFonts w:ascii="Arial" w:hAnsi="Arial" w:cs="Arial"/>
                      <w:color w:val="auto"/>
                    </w:rPr>
                    <w:t>2</w:t>
                  </w: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192528" w:rsidP="00A243E1">
                  <w:pPr>
                    <w:pStyle w:val="Default"/>
                    <w:tabs>
                      <w:tab w:val="left" w:pos="142"/>
                    </w:tabs>
                    <w:rPr>
                      <w:rFonts w:ascii="Arial" w:hAnsi="Arial" w:cs="Arial"/>
                    </w:rPr>
                  </w:pPr>
                  <w:r>
                    <w:rPr>
                      <w:rFonts w:ascii="Arial" w:hAnsi="Arial" w:cs="Arial"/>
                    </w:rPr>
                    <w:t>43</w:t>
                  </w:r>
                </w:p>
              </w:tc>
              <w:tc>
                <w:tcPr>
                  <w:tcW w:w="1417" w:type="dxa"/>
                </w:tcPr>
                <w:p w:rsidR="00A75AE8" w:rsidRPr="002649FE" w:rsidRDefault="00192528" w:rsidP="00A243E1">
                  <w:pPr>
                    <w:pStyle w:val="Default"/>
                    <w:tabs>
                      <w:tab w:val="left" w:pos="142"/>
                    </w:tabs>
                    <w:rPr>
                      <w:rFonts w:ascii="Arial" w:hAnsi="Arial" w:cs="Arial"/>
                    </w:rPr>
                  </w:pPr>
                  <w:r>
                    <w:rPr>
                      <w:rFonts w:ascii="Arial" w:hAnsi="Arial" w:cs="Arial"/>
                    </w:rPr>
                    <w:t>7</w:t>
                  </w:r>
                </w:p>
              </w:tc>
              <w:tc>
                <w:tcPr>
                  <w:tcW w:w="1559" w:type="dxa"/>
                </w:tcPr>
                <w:p w:rsidR="00A75AE8" w:rsidRPr="002649FE" w:rsidRDefault="00192528"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18</w:t>
                  </w:r>
                </w:p>
              </w:tc>
              <w:tc>
                <w:tcPr>
                  <w:tcW w:w="993"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57</w:t>
                  </w:r>
                </w:p>
              </w:tc>
              <w:tc>
                <w:tcPr>
                  <w:tcW w:w="1134"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13</w:t>
                  </w:r>
                </w:p>
              </w:tc>
              <w:tc>
                <w:tcPr>
                  <w:tcW w:w="1417"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6</w:t>
                  </w:r>
                </w:p>
              </w:tc>
              <w:tc>
                <w:tcPr>
                  <w:tcW w:w="992" w:type="dxa"/>
                </w:tcPr>
                <w:p w:rsidR="00A75AE8" w:rsidRPr="002649FE" w:rsidRDefault="00192528" w:rsidP="00A243E1">
                  <w:pPr>
                    <w:pStyle w:val="Default"/>
                    <w:tabs>
                      <w:tab w:val="left" w:pos="142"/>
                    </w:tabs>
                    <w:rPr>
                      <w:rFonts w:ascii="Arial" w:hAnsi="Arial" w:cs="Arial"/>
                      <w:color w:val="auto"/>
                    </w:rPr>
                  </w:pPr>
                  <w:r>
                    <w:rPr>
                      <w:rFonts w:ascii="Arial" w:hAnsi="Arial" w:cs="Arial"/>
                      <w:color w:val="auto"/>
                    </w:rPr>
                    <w:t>7</w:t>
                  </w:r>
                </w:p>
              </w:tc>
              <w:tc>
                <w:tcPr>
                  <w:tcW w:w="851" w:type="dxa"/>
                </w:tcPr>
                <w:p w:rsidR="00A75AE8" w:rsidRPr="002649FE" w:rsidRDefault="00A75AE8" w:rsidP="00A243E1">
                  <w:pPr>
                    <w:pStyle w:val="Default"/>
                    <w:tabs>
                      <w:tab w:val="left" w:pos="142"/>
                    </w:tabs>
                    <w:rPr>
                      <w:rFonts w:ascii="Arial" w:hAnsi="Arial" w:cs="Arial"/>
                      <w:color w:val="auto"/>
                    </w:rPr>
                  </w:pPr>
                </w:p>
              </w:tc>
              <w:tc>
                <w:tcPr>
                  <w:tcW w:w="850"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C1782D" w:rsidP="00A243E1">
                  <w:pPr>
                    <w:pStyle w:val="Default"/>
                    <w:tabs>
                      <w:tab w:val="left" w:pos="142"/>
                    </w:tabs>
                    <w:rPr>
                      <w:rFonts w:ascii="Arial" w:hAnsi="Arial" w:cs="Arial"/>
                    </w:rPr>
                  </w:pPr>
                  <w:r>
                    <w:rPr>
                      <w:rFonts w:ascii="Arial" w:hAnsi="Arial" w:cs="Arial"/>
                    </w:rPr>
                    <w:t>2</w:t>
                  </w: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7D7C0A">
        <w:trPr>
          <w:trHeight w:val="2395"/>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7D7C0A"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A243E1">
            <w:pPr>
              <w:tabs>
                <w:tab w:val="left" w:pos="142"/>
              </w:tabs>
              <w:rPr>
                <w:rFonts w:ascii="Arial" w:hAnsi="Arial" w:cs="Arial"/>
                <w:b/>
                <w:sz w:val="24"/>
                <w:szCs w:val="24"/>
              </w:rPr>
            </w:pPr>
          </w:p>
          <w:p w:rsidR="00A75AE8" w:rsidRPr="002649FE" w:rsidRDefault="003C6EF7" w:rsidP="00C43E62">
            <w:pPr>
              <w:rPr>
                <w:rFonts w:ascii="Arial" w:hAnsi="Arial" w:cs="Arial"/>
                <w:b/>
                <w:sz w:val="24"/>
                <w:szCs w:val="24"/>
              </w:rPr>
            </w:pPr>
            <w:r>
              <w:rPr>
                <w:rFonts w:ascii="Arial" w:hAnsi="Arial" w:cs="Arial"/>
                <w:b/>
                <w:sz w:val="24"/>
                <w:szCs w:val="24"/>
              </w:rPr>
              <w:t>During the year we have been encouraging more patients</w:t>
            </w:r>
            <w:r w:rsidR="00913491">
              <w:rPr>
                <w:rFonts w:ascii="Arial" w:hAnsi="Arial" w:cs="Arial"/>
                <w:b/>
                <w:sz w:val="24"/>
                <w:szCs w:val="24"/>
              </w:rPr>
              <w:t xml:space="preserve"> to join either the face to face group or our</w:t>
            </w:r>
            <w:r>
              <w:rPr>
                <w:rFonts w:ascii="Arial" w:hAnsi="Arial" w:cs="Arial"/>
                <w:b/>
                <w:sz w:val="24"/>
                <w:szCs w:val="24"/>
              </w:rPr>
              <w:t xml:space="preserve"> virtual group.  We have a large notice board in the waiting room</w:t>
            </w:r>
            <w:r w:rsidR="000B1FFD">
              <w:rPr>
                <w:rFonts w:ascii="Arial" w:hAnsi="Arial" w:cs="Arial"/>
                <w:b/>
                <w:sz w:val="24"/>
                <w:szCs w:val="24"/>
              </w:rPr>
              <w:t xml:space="preserve"> which advertises the group and asks for new members</w:t>
            </w:r>
            <w:r>
              <w:rPr>
                <w:rFonts w:ascii="Arial" w:hAnsi="Arial" w:cs="Arial"/>
                <w:b/>
                <w:sz w:val="24"/>
                <w:szCs w:val="24"/>
              </w:rPr>
              <w:t xml:space="preserve">.  We </w:t>
            </w:r>
            <w:r w:rsidR="00913491">
              <w:rPr>
                <w:rFonts w:ascii="Arial" w:hAnsi="Arial" w:cs="Arial"/>
                <w:b/>
                <w:sz w:val="24"/>
                <w:szCs w:val="24"/>
              </w:rPr>
              <w:t>also have notices</w:t>
            </w:r>
            <w:r>
              <w:rPr>
                <w:rFonts w:ascii="Arial" w:hAnsi="Arial" w:cs="Arial"/>
                <w:b/>
                <w:sz w:val="24"/>
                <w:szCs w:val="24"/>
              </w:rPr>
              <w:t xml:space="preserve"> </w:t>
            </w:r>
            <w:r w:rsidR="00913491">
              <w:rPr>
                <w:rFonts w:ascii="Arial" w:hAnsi="Arial" w:cs="Arial"/>
                <w:b/>
                <w:sz w:val="24"/>
                <w:szCs w:val="24"/>
              </w:rPr>
              <w:t>on</w:t>
            </w:r>
            <w:r>
              <w:rPr>
                <w:rFonts w:ascii="Arial" w:hAnsi="Arial" w:cs="Arial"/>
                <w:b/>
                <w:sz w:val="24"/>
                <w:szCs w:val="24"/>
              </w:rPr>
              <w:t xml:space="preserve"> our website</w:t>
            </w:r>
            <w:r w:rsidR="008605D0">
              <w:rPr>
                <w:rFonts w:ascii="Arial" w:hAnsi="Arial" w:cs="Arial"/>
                <w:b/>
                <w:sz w:val="24"/>
                <w:szCs w:val="24"/>
              </w:rPr>
              <w:t xml:space="preserve"> and </w:t>
            </w:r>
            <w:r w:rsidR="00913491">
              <w:rPr>
                <w:rFonts w:ascii="Arial" w:hAnsi="Arial" w:cs="Arial"/>
                <w:b/>
                <w:sz w:val="24"/>
                <w:szCs w:val="24"/>
              </w:rPr>
              <w:t xml:space="preserve">in </w:t>
            </w:r>
            <w:r w:rsidR="008605D0">
              <w:rPr>
                <w:rFonts w:ascii="Arial" w:hAnsi="Arial" w:cs="Arial"/>
                <w:b/>
                <w:sz w:val="24"/>
                <w:szCs w:val="24"/>
              </w:rPr>
              <w:t xml:space="preserve">our practice </w:t>
            </w:r>
            <w:r w:rsidR="000B1FFD">
              <w:rPr>
                <w:rFonts w:ascii="Arial" w:hAnsi="Arial" w:cs="Arial"/>
                <w:b/>
                <w:sz w:val="24"/>
                <w:szCs w:val="24"/>
              </w:rPr>
              <w:t>booklet</w:t>
            </w:r>
            <w:r w:rsidR="008605D0">
              <w:rPr>
                <w:rFonts w:ascii="Arial" w:hAnsi="Arial" w:cs="Arial"/>
                <w:b/>
                <w:sz w:val="24"/>
                <w:szCs w:val="24"/>
              </w:rPr>
              <w:t xml:space="preserve">, </w:t>
            </w:r>
            <w:r w:rsidR="000B1FFD">
              <w:rPr>
                <w:rFonts w:ascii="Arial" w:hAnsi="Arial" w:cs="Arial"/>
                <w:b/>
                <w:sz w:val="24"/>
                <w:szCs w:val="24"/>
              </w:rPr>
              <w:t xml:space="preserve">of </w:t>
            </w:r>
            <w:r w:rsidR="008605D0">
              <w:rPr>
                <w:rFonts w:ascii="Arial" w:hAnsi="Arial" w:cs="Arial"/>
                <w:b/>
                <w:sz w:val="24"/>
                <w:szCs w:val="24"/>
              </w:rPr>
              <w:t xml:space="preserve">which a copy </w:t>
            </w:r>
            <w:r w:rsidR="000B1FFD">
              <w:rPr>
                <w:rFonts w:ascii="Arial" w:hAnsi="Arial" w:cs="Arial"/>
                <w:b/>
                <w:sz w:val="24"/>
                <w:szCs w:val="24"/>
              </w:rPr>
              <w:t>i</w:t>
            </w:r>
            <w:r w:rsidR="008605D0">
              <w:rPr>
                <w:rFonts w:ascii="Arial" w:hAnsi="Arial" w:cs="Arial"/>
                <w:b/>
                <w:sz w:val="24"/>
                <w:szCs w:val="24"/>
              </w:rPr>
              <w:t>s given to all new patients registering at the surgery.</w:t>
            </w:r>
            <w:r w:rsidR="00646A24">
              <w:rPr>
                <w:rFonts w:ascii="Arial" w:hAnsi="Arial" w:cs="Arial"/>
                <w:b/>
                <w:sz w:val="24"/>
                <w:szCs w:val="24"/>
              </w:rPr>
              <w:t xml:space="preserve">  </w:t>
            </w:r>
            <w:r w:rsidR="00913491">
              <w:rPr>
                <w:rFonts w:ascii="Arial" w:hAnsi="Arial" w:cs="Arial"/>
                <w:b/>
                <w:sz w:val="24"/>
                <w:szCs w:val="24"/>
              </w:rPr>
              <w:t>The PPG produces a quarterly newsletter.</w:t>
            </w:r>
          </w:p>
          <w:p w:rsidR="00A75AE8" w:rsidRPr="002649FE" w:rsidRDefault="00A75AE8" w:rsidP="00A243E1">
            <w:pPr>
              <w:tabs>
                <w:tab w:val="left" w:pos="142"/>
              </w:tabs>
              <w:rPr>
                <w:rFonts w:ascii="Arial" w:hAnsi="Arial" w:cs="Arial"/>
                <w:b/>
                <w:sz w:val="24"/>
                <w:szCs w:val="24"/>
              </w:rPr>
            </w:pPr>
          </w:p>
        </w:tc>
      </w:tr>
      <w:tr w:rsidR="00A75AE8" w:rsidRPr="002649FE" w:rsidTr="007D7C0A">
        <w:trPr>
          <w:trHeight w:val="2595"/>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000B1FFD">
              <w:rPr>
                <w:rFonts w:ascii="Arial" w:hAnsi="Arial" w:cs="Arial"/>
                <w:sz w:val="24"/>
                <w:szCs w:val="24"/>
              </w:rPr>
              <w:t xml:space="preserve"> </w:t>
            </w:r>
            <w:r w:rsidRPr="002649FE">
              <w:rPr>
                <w:rFonts w:ascii="Arial" w:hAnsi="Arial" w:cs="Arial"/>
                <w:sz w:val="24"/>
                <w:szCs w:val="24"/>
              </w:rPr>
              <w:t>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0B1FFD" w:rsidP="00A243E1">
            <w:pPr>
              <w:tabs>
                <w:tab w:val="left" w:pos="142"/>
              </w:tabs>
              <w:rPr>
                <w:rFonts w:ascii="Arial" w:hAnsi="Arial" w:cs="Arial"/>
                <w:sz w:val="24"/>
                <w:szCs w:val="24"/>
              </w:rPr>
            </w:pPr>
            <w:r>
              <w:rPr>
                <w:rFonts w:ascii="Arial" w:hAnsi="Arial" w:cs="Arial"/>
                <w:sz w:val="24"/>
                <w:szCs w:val="24"/>
              </w:rPr>
              <w:t>N/A</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8D162A" w:rsidRDefault="0047578B" w:rsidP="00A243E1">
            <w:pPr>
              <w:pStyle w:val="Default"/>
              <w:tabs>
                <w:tab w:val="left" w:pos="142"/>
              </w:tabs>
              <w:rPr>
                <w:rFonts w:ascii="Arial" w:hAnsi="Arial" w:cs="Arial"/>
                <w:sz w:val="24"/>
              </w:rPr>
            </w:pPr>
            <w:r w:rsidRPr="008D162A">
              <w:rPr>
                <w:rFonts w:ascii="Arial" w:hAnsi="Arial" w:cs="Arial"/>
                <w:sz w:val="24"/>
              </w:rPr>
              <w:t>We review any comments posted on NHS Choices</w:t>
            </w:r>
            <w:r w:rsidR="00513757" w:rsidRPr="008D162A">
              <w:rPr>
                <w:rFonts w:ascii="Arial" w:hAnsi="Arial" w:cs="Arial"/>
                <w:sz w:val="24"/>
              </w:rPr>
              <w:t xml:space="preserve"> and the National GP Patient Survey</w:t>
            </w:r>
            <w:r w:rsidRPr="008D162A">
              <w:rPr>
                <w:rFonts w:ascii="Arial" w:hAnsi="Arial" w:cs="Arial"/>
                <w:sz w:val="24"/>
              </w:rPr>
              <w:t xml:space="preserve">.  The Friends and Family test </w:t>
            </w:r>
            <w:r w:rsidR="00513757" w:rsidRPr="008D162A">
              <w:rPr>
                <w:rFonts w:ascii="Arial" w:hAnsi="Arial" w:cs="Arial"/>
                <w:sz w:val="24"/>
              </w:rPr>
              <w:t>which was</w:t>
            </w:r>
            <w:r w:rsidRPr="008D162A">
              <w:rPr>
                <w:rFonts w:ascii="Arial" w:hAnsi="Arial" w:cs="Arial"/>
                <w:sz w:val="24"/>
              </w:rPr>
              <w:t xml:space="preserve"> introduced at the beginning of 2015 </w:t>
            </w:r>
            <w:r w:rsidR="00513757" w:rsidRPr="008D162A">
              <w:rPr>
                <w:rFonts w:ascii="Arial" w:hAnsi="Arial" w:cs="Arial"/>
                <w:sz w:val="24"/>
              </w:rPr>
              <w:t>has become</w:t>
            </w:r>
            <w:r w:rsidRPr="008D162A">
              <w:rPr>
                <w:rFonts w:ascii="Arial" w:hAnsi="Arial" w:cs="Arial"/>
                <w:sz w:val="24"/>
              </w:rPr>
              <w:t xml:space="preserve"> standing item on the PPG agenda</w:t>
            </w:r>
            <w:r w:rsidR="00513757" w:rsidRPr="008D162A">
              <w:rPr>
                <w:rFonts w:ascii="Arial" w:hAnsi="Arial" w:cs="Arial"/>
                <w:sz w:val="24"/>
              </w:rPr>
              <w:t xml:space="preserve"> and is reviewed bi-monthly.  Any other comments coming into the surgery are reviewed on an as and when basis.</w:t>
            </w:r>
          </w:p>
          <w:p w:rsidR="00A75AE8" w:rsidRPr="008D162A"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B90D73">
              <w:rPr>
                <w:rFonts w:ascii="Arial" w:hAnsi="Arial" w:cs="Arial"/>
                <w:sz w:val="24"/>
              </w:rPr>
              <w:t xml:space="preserve"> Bi-monthly</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513757">
              <w:rPr>
                <w:rFonts w:ascii="Arial" w:hAnsi="Arial" w:cs="Arial"/>
                <w:sz w:val="24"/>
              </w:rPr>
              <w:t xml:space="preserve"> Phlebotomy services at Brentwood Community Hospital.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513757" w:rsidRPr="002649FE" w:rsidRDefault="00F160B5" w:rsidP="00A243E1">
            <w:pPr>
              <w:pStyle w:val="Default"/>
              <w:tabs>
                <w:tab w:val="left" w:pos="142"/>
              </w:tabs>
              <w:rPr>
                <w:rFonts w:ascii="Arial" w:hAnsi="Arial" w:cs="Arial"/>
                <w:sz w:val="24"/>
              </w:rPr>
            </w:pPr>
            <w:r>
              <w:rPr>
                <w:rFonts w:ascii="Arial" w:hAnsi="Arial" w:cs="Arial"/>
                <w:sz w:val="24"/>
              </w:rPr>
              <w:t xml:space="preserve"> </w:t>
            </w:r>
          </w:p>
          <w:p w:rsidR="00A75AE8" w:rsidRPr="005065F6" w:rsidRDefault="00F160B5" w:rsidP="00A243E1">
            <w:pPr>
              <w:pStyle w:val="Default"/>
              <w:tabs>
                <w:tab w:val="left" w:pos="142"/>
              </w:tabs>
              <w:rPr>
                <w:rFonts w:ascii="Arial" w:hAnsi="Arial" w:cs="Arial"/>
                <w:sz w:val="24"/>
              </w:rPr>
            </w:pPr>
            <w:r w:rsidRPr="005065F6">
              <w:rPr>
                <w:rFonts w:ascii="Arial" w:hAnsi="Arial" w:cs="Arial"/>
                <w:sz w:val="24"/>
              </w:rPr>
              <w:t>The Brentwood and Basildon Clinical Commissioning Group (BBCCG) wan</w:t>
            </w:r>
            <w:r w:rsidR="00690B4C">
              <w:rPr>
                <w:rFonts w:ascii="Arial" w:hAnsi="Arial" w:cs="Arial"/>
                <w:sz w:val="24"/>
              </w:rPr>
              <w:t>ted feedback regarding the</w:t>
            </w:r>
            <w:r w:rsidRPr="005065F6">
              <w:rPr>
                <w:rFonts w:ascii="Arial" w:hAnsi="Arial" w:cs="Arial"/>
                <w:sz w:val="24"/>
              </w:rPr>
              <w:t xml:space="preserve"> commissioned services used by patients including clinics, hospitals and community services. To do this, patient representatives from the Brentwood surgeries meet bi-monthly and invite patient reps from many of the voluntary groups in Brentwood to bring together a wider patient prospective.</w:t>
            </w:r>
            <w:r w:rsidRPr="005065F6">
              <w:rPr>
                <w:rFonts w:ascii="Arial" w:hAnsi="Arial" w:cs="Arial"/>
                <w:sz w:val="24"/>
              </w:rPr>
              <w:br/>
              <w:t>In turn, these views are</w:t>
            </w:r>
            <w:r w:rsidR="009A044C">
              <w:rPr>
                <w:rFonts w:ascii="Arial" w:hAnsi="Arial" w:cs="Arial"/>
                <w:sz w:val="24"/>
              </w:rPr>
              <w:t xml:space="preserve"> </w:t>
            </w:r>
            <w:r w:rsidR="00C330ED">
              <w:rPr>
                <w:rFonts w:ascii="Arial" w:hAnsi="Arial" w:cs="Arial"/>
                <w:sz w:val="24"/>
              </w:rPr>
              <w:t>forwarded</w:t>
            </w:r>
            <w:r w:rsidRPr="005065F6">
              <w:rPr>
                <w:rFonts w:ascii="Arial" w:hAnsi="Arial" w:cs="Arial"/>
                <w:sz w:val="24"/>
              </w:rPr>
              <w:t xml:space="preserve"> on to the BBCCG's Patient &amp; Public Reference Group so that the CCG Board </w:t>
            </w:r>
            <w:proofErr w:type="gramStart"/>
            <w:r w:rsidRPr="005065F6">
              <w:rPr>
                <w:rFonts w:ascii="Arial" w:hAnsi="Arial" w:cs="Arial"/>
                <w:sz w:val="24"/>
              </w:rPr>
              <w:t>are</w:t>
            </w:r>
            <w:proofErr w:type="gramEnd"/>
            <w:r w:rsidRPr="005065F6">
              <w:rPr>
                <w:rFonts w:ascii="Arial" w:hAnsi="Arial" w:cs="Arial"/>
                <w:sz w:val="24"/>
              </w:rPr>
              <w:t xml:space="preserve"> made aware of patient views throughout Brentwood, Basildon, Billericay and </w:t>
            </w:r>
            <w:proofErr w:type="spellStart"/>
            <w:r w:rsidRPr="005065F6">
              <w:rPr>
                <w:rFonts w:ascii="Arial" w:hAnsi="Arial" w:cs="Arial"/>
                <w:sz w:val="24"/>
              </w:rPr>
              <w:t>Wickford</w:t>
            </w:r>
            <w:proofErr w:type="spellEnd"/>
            <w:r w:rsidRPr="005065F6">
              <w:rPr>
                <w:rFonts w:ascii="Arial" w:hAnsi="Arial" w:cs="Arial"/>
                <w:sz w:val="24"/>
              </w:rPr>
              <w:t>.  Two members</w:t>
            </w:r>
            <w:r w:rsidR="005065F6">
              <w:rPr>
                <w:rFonts w:ascii="Arial" w:hAnsi="Arial" w:cs="Arial"/>
                <w:sz w:val="24"/>
              </w:rPr>
              <w:t xml:space="preserve"> from our PPG </w:t>
            </w:r>
            <w:r w:rsidR="00633CD9">
              <w:rPr>
                <w:rFonts w:ascii="Arial" w:hAnsi="Arial" w:cs="Arial"/>
                <w:sz w:val="24"/>
              </w:rPr>
              <w:t>attend the CCG Patient Engagement Group.</w:t>
            </w:r>
            <w:r w:rsidR="00690B4C">
              <w:rPr>
                <w:rFonts w:ascii="Arial" w:hAnsi="Arial" w:cs="Arial"/>
                <w:color w:val="FF0000"/>
                <w:sz w:val="24"/>
              </w:rPr>
              <w:t xml:space="preserve"> </w:t>
            </w:r>
            <w:r w:rsidR="00633CD9">
              <w:rPr>
                <w:rFonts w:ascii="Arial" w:hAnsi="Arial" w:cs="Arial"/>
                <w:color w:val="FF0000"/>
                <w:sz w:val="24"/>
              </w:rPr>
              <w:t xml:space="preserve"> </w:t>
            </w:r>
            <w:r w:rsidRPr="005065F6">
              <w:rPr>
                <w:rFonts w:ascii="Arial" w:hAnsi="Arial" w:cs="Arial"/>
                <w:sz w:val="24"/>
              </w:rPr>
              <w:br/>
              <w:t xml:space="preserve"> </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690B4C" w:rsidRPr="002649FE" w:rsidRDefault="00690B4C" w:rsidP="00A243E1">
            <w:pPr>
              <w:pStyle w:val="Default"/>
              <w:tabs>
                <w:tab w:val="left" w:pos="142"/>
              </w:tabs>
              <w:rPr>
                <w:rFonts w:ascii="Arial" w:hAnsi="Arial" w:cs="Arial"/>
                <w:sz w:val="24"/>
              </w:rPr>
            </w:pPr>
            <w:r>
              <w:rPr>
                <w:rFonts w:ascii="Arial" w:hAnsi="Arial" w:cs="Arial"/>
                <w:sz w:val="24"/>
              </w:rPr>
              <w:t xml:space="preserve">The phlebotomy service will be extensively reviewed, with hopefully new opening times, especially early appointments for our diabetic patients.  We are </w:t>
            </w:r>
            <w:r w:rsidR="002F2844">
              <w:rPr>
                <w:rFonts w:ascii="Arial" w:hAnsi="Arial" w:cs="Arial"/>
                <w:sz w:val="24"/>
              </w:rPr>
              <w:t xml:space="preserve">also </w:t>
            </w:r>
            <w:r>
              <w:rPr>
                <w:rFonts w:ascii="Arial" w:hAnsi="Arial" w:cs="Arial"/>
                <w:sz w:val="24"/>
              </w:rPr>
              <w:t>hopeful that the views o</w:t>
            </w:r>
            <w:r w:rsidR="002F2844">
              <w:rPr>
                <w:rFonts w:ascii="Arial" w:hAnsi="Arial" w:cs="Arial"/>
                <w:sz w:val="24"/>
              </w:rPr>
              <w:t>f our members</w:t>
            </w:r>
            <w:r>
              <w:rPr>
                <w:rFonts w:ascii="Arial" w:hAnsi="Arial" w:cs="Arial"/>
                <w:sz w:val="24"/>
              </w:rPr>
              <w:t xml:space="preserve"> will be listened to, and thus enhance the current service running from Brentwood Community Hospital.  In turn this will enable our patients to have shorter waiting times and easier access to the service.  The new </w:t>
            </w:r>
            <w:r w:rsidR="002F2844">
              <w:rPr>
                <w:rFonts w:ascii="Arial" w:hAnsi="Arial" w:cs="Arial"/>
                <w:sz w:val="24"/>
              </w:rPr>
              <w:t>service will be publicised with</w:t>
            </w:r>
            <w:r>
              <w:rPr>
                <w:rFonts w:ascii="Arial" w:hAnsi="Arial" w:cs="Arial"/>
                <w:sz w:val="24"/>
              </w:rPr>
              <w:t>in the practice and on our website as well</w:t>
            </w:r>
            <w:r w:rsidR="002F2844">
              <w:rPr>
                <w:rFonts w:ascii="Arial" w:hAnsi="Arial" w:cs="Arial"/>
                <w:sz w:val="24"/>
              </w:rPr>
              <w:t xml:space="preserve"> as</w:t>
            </w:r>
            <w:r>
              <w:rPr>
                <w:rFonts w:ascii="Arial" w:hAnsi="Arial" w:cs="Arial"/>
                <w:sz w:val="24"/>
              </w:rPr>
              <w:t xml:space="preserve"> in the locality.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C81675">
              <w:rPr>
                <w:rFonts w:ascii="Arial" w:hAnsi="Arial" w:cs="Arial"/>
                <w:sz w:val="24"/>
              </w:rPr>
              <w:t xml:space="preserve"> Dementia Packs for relevant patients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C81675">
              <w:rPr>
                <w:rFonts w:ascii="Arial" w:hAnsi="Arial" w:cs="Arial"/>
                <w:sz w:val="24"/>
              </w:rPr>
              <w:t xml:space="preserve">  The PPG group already have packs for newly diagnosed diabetics (Type 1 and Type </w:t>
            </w:r>
            <w:proofErr w:type="spellStart"/>
            <w:r w:rsidR="00C81675">
              <w:rPr>
                <w:rFonts w:ascii="Arial" w:hAnsi="Arial" w:cs="Arial"/>
                <w:sz w:val="24"/>
              </w:rPr>
              <w:t>ll</w:t>
            </w:r>
            <w:proofErr w:type="spellEnd"/>
            <w:r w:rsidR="00C81675">
              <w:rPr>
                <w:rFonts w:ascii="Arial" w:hAnsi="Arial" w:cs="Arial"/>
                <w:sz w:val="24"/>
              </w:rPr>
              <w:t xml:space="preserve">) and carers.  These packs hold an invaluable amount of relevant information for these two areas. The PPG also wanted to produce a pack for Dementia patients and their </w:t>
            </w:r>
            <w:proofErr w:type="spellStart"/>
            <w:r w:rsidR="00C81675">
              <w:rPr>
                <w:rFonts w:ascii="Arial" w:hAnsi="Arial" w:cs="Arial"/>
                <w:sz w:val="24"/>
              </w:rPr>
              <w:t>carers</w:t>
            </w:r>
            <w:proofErr w:type="spellEnd"/>
            <w:r w:rsidR="00C81675">
              <w:rPr>
                <w:rFonts w:ascii="Arial" w:hAnsi="Arial" w:cs="Arial"/>
                <w:sz w:val="24"/>
              </w:rPr>
              <w:t>.  Two members of the group were assigned to research the information and produce a pack.  This was then brought back to the main group for approval.</w:t>
            </w:r>
            <w:r w:rsidR="00AC0124">
              <w:rPr>
                <w:rFonts w:ascii="Arial" w:hAnsi="Arial" w:cs="Arial"/>
                <w:sz w:val="24"/>
              </w:rPr>
              <w:t xml:space="preserve"> All these conditions are high on NHS </w:t>
            </w:r>
            <w:proofErr w:type="spellStart"/>
            <w:r w:rsidR="00AC0124">
              <w:rPr>
                <w:rFonts w:ascii="Arial" w:hAnsi="Arial" w:cs="Arial"/>
                <w:sz w:val="24"/>
              </w:rPr>
              <w:t>Englands</w:t>
            </w:r>
            <w:proofErr w:type="spellEnd"/>
            <w:r w:rsidR="00AC0124">
              <w:rPr>
                <w:rFonts w:ascii="Arial" w:hAnsi="Arial" w:cs="Arial"/>
                <w:sz w:val="24"/>
              </w:rPr>
              <w:t xml:space="preserve"> agenda.</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C81675" w:rsidRDefault="00C81675" w:rsidP="00A243E1">
            <w:pPr>
              <w:pStyle w:val="Default"/>
              <w:tabs>
                <w:tab w:val="left" w:pos="142"/>
              </w:tabs>
              <w:rPr>
                <w:rFonts w:ascii="Arial" w:hAnsi="Arial" w:cs="Arial"/>
                <w:sz w:val="24"/>
              </w:rPr>
            </w:pPr>
          </w:p>
          <w:p w:rsidR="00C81675" w:rsidRPr="002649FE" w:rsidRDefault="00C81675" w:rsidP="00C81675">
            <w:pPr>
              <w:pStyle w:val="Default"/>
              <w:tabs>
                <w:tab w:val="left" w:pos="142"/>
              </w:tabs>
              <w:rPr>
                <w:rFonts w:ascii="Arial" w:hAnsi="Arial" w:cs="Arial"/>
                <w:sz w:val="24"/>
              </w:rPr>
            </w:pPr>
            <w:r>
              <w:rPr>
                <w:rFonts w:ascii="Arial" w:hAnsi="Arial" w:cs="Arial"/>
                <w:sz w:val="24"/>
              </w:rPr>
              <w:t>This pack has now been completed a</w:t>
            </w:r>
            <w:r w:rsidR="009A044C">
              <w:rPr>
                <w:rFonts w:ascii="Arial" w:hAnsi="Arial" w:cs="Arial"/>
                <w:sz w:val="24"/>
              </w:rPr>
              <w:t>nd is available in the surgery’s</w:t>
            </w:r>
            <w:r>
              <w:rPr>
                <w:rFonts w:ascii="Arial" w:hAnsi="Arial" w:cs="Arial"/>
                <w:sz w:val="24"/>
              </w:rPr>
              <w:t xml:space="preserve"> reception.  All doctors and nurses have copies in their rooms, which can be given out to patients or their carers when visiting the surgery.  The packs are also </w:t>
            </w:r>
            <w:r w:rsidR="00691C6A">
              <w:rPr>
                <w:rFonts w:ascii="Arial" w:hAnsi="Arial" w:cs="Arial"/>
                <w:sz w:val="24"/>
              </w:rPr>
              <w:t>publicised</w:t>
            </w:r>
            <w:r>
              <w:rPr>
                <w:rFonts w:ascii="Arial" w:hAnsi="Arial" w:cs="Arial"/>
                <w:sz w:val="24"/>
              </w:rPr>
              <w:t xml:space="preserve"> via the PPG notice board</w:t>
            </w:r>
            <w:r w:rsidR="00691C6A">
              <w:rPr>
                <w:rFonts w:ascii="Arial" w:hAnsi="Arial" w:cs="Arial"/>
                <w:sz w:val="24"/>
              </w:rPr>
              <w:t>.</w:t>
            </w:r>
          </w:p>
          <w:p w:rsidR="00C81675" w:rsidRPr="002649FE" w:rsidRDefault="00C81675" w:rsidP="00C81675">
            <w:pPr>
              <w:pStyle w:val="Default"/>
              <w:tabs>
                <w:tab w:val="left" w:pos="142"/>
              </w:tabs>
              <w:rPr>
                <w:rFonts w:ascii="Arial" w:hAnsi="Arial" w:cs="Arial"/>
                <w:sz w:val="24"/>
              </w:rPr>
            </w:pPr>
          </w:p>
          <w:p w:rsidR="00C81675" w:rsidRPr="002649FE" w:rsidRDefault="00C81675"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691C6A">
              <w:rPr>
                <w:rFonts w:ascii="Arial" w:hAnsi="Arial" w:cs="Arial"/>
                <w:sz w:val="24"/>
              </w:rPr>
              <w:t xml:space="preserve"> </w:t>
            </w:r>
            <w:r w:rsidR="00D41BA9">
              <w:rPr>
                <w:rFonts w:ascii="Arial" w:hAnsi="Arial" w:cs="Arial"/>
                <w:sz w:val="24"/>
              </w:rPr>
              <w:t>Internal improvements to the surgery to include a new front door (to become DDA compliant), alteration to the reception area and to make a small safer waiting area at the top of the stairs on the 2</w:t>
            </w:r>
            <w:r w:rsidR="00D41BA9" w:rsidRPr="00D41BA9">
              <w:rPr>
                <w:rFonts w:ascii="Arial" w:hAnsi="Arial" w:cs="Arial"/>
                <w:sz w:val="24"/>
                <w:vertAlign w:val="superscript"/>
              </w:rPr>
              <w:t>nd</w:t>
            </w:r>
            <w:r w:rsidR="00D41BA9">
              <w:rPr>
                <w:rFonts w:ascii="Arial" w:hAnsi="Arial" w:cs="Arial"/>
                <w:sz w:val="24"/>
              </w:rPr>
              <w:t xml:space="preserve"> floor.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D41BA9" w:rsidRPr="002649FE" w:rsidRDefault="00D41BA9" w:rsidP="00A243E1">
            <w:pPr>
              <w:pStyle w:val="Default"/>
              <w:tabs>
                <w:tab w:val="left" w:pos="142"/>
              </w:tabs>
              <w:rPr>
                <w:rFonts w:ascii="Arial" w:hAnsi="Arial" w:cs="Arial"/>
                <w:sz w:val="24"/>
              </w:rPr>
            </w:pPr>
            <w:r>
              <w:rPr>
                <w:rFonts w:ascii="Arial" w:hAnsi="Arial" w:cs="Arial"/>
                <w:sz w:val="24"/>
              </w:rPr>
              <w:t xml:space="preserve">Our landlord has agreed to fund alterations which will include refurbishment of our lift and in turn this means we no longer need a lift motor room.  </w:t>
            </w:r>
            <w:r w:rsidR="00C41C45">
              <w:rPr>
                <w:rFonts w:ascii="Arial" w:hAnsi="Arial" w:cs="Arial"/>
                <w:sz w:val="24"/>
              </w:rPr>
              <w:t>The waiting area at the top of the 2</w:t>
            </w:r>
            <w:r w:rsidR="00C41C45" w:rsidRPr="00D41BA9">
              <w:rPr>
                <w:rFonts w:ascii="Arial" w:hAnsi="Arial" w:cs="Arial"/>
                <w:sz w:val="24"/>
                <w:vertAlign w:val="superscript"/>
              </w:rPr>
              <w:t>nd</w:t>
            </w:r>
            <w:r w:rsidR="00C41C45">
              <w:rPr>
                <w:rFonts w:ascii="Arial" w:hAnsi="Arial" w:cs="Arial"/>
                <w:sz w:val="24"/>
              </w:rPr>
              <w:t xml:space="preserve"> floor is situated at the top </w:t>
            </w:r>
            <w:r w:rsidR="00C330ED">
              <w:rPr>
                <w:rFonts w:ascii="Arial" w:hAnsi="Arial" w:cs="Arial"/>
                <w:sz w:val="24"/>
              </w:rPr>
              <w:t>of the stair case.  This has cau</w:t>
            </w:r>
            <w:r w:rsidR="00C41C45">
              <w:rPr>
                <w:rFonts w:ascii="Arial" w:hAnsi="Arial" w:cs="Arial"/>
                <w:sz w:val="24"/>
              </w:rPr>
              <w:t xml:space="preserve">sed safety issues especially for small children waiting to be seen by the doctor.  </w:t>
            </w:r>
            <w:r>
              <w:rPr>
                <w:rFonts w:ascii="Arial" w:hAnsi="Arial" w:cs="Arial"/>
                <w:sz w:val="24"/>
              </w:rPr>
              <w:t xml:space="preserve">Contractors have visited the surgery and plans will be drawn up as soon as NHS </w:t>
            </w:r>
            <w:r w:rsidR="00C330ED">
              <w:rPr>
                <w:rFonts w:ascii="Arial" w:hAnsi="Arial" w:cs="Arial"/>
                <w:sz w:val="24"/>
              </w:rPr>
              <w:t>England</w:t>
            </w:r>
            <w:r>
              <w:rPr>
                <w:rFonts w:ascii="Arial" w:hAnsi="Arial" w:cs="Arial"/>
                <w:sz w:val="24"/>
              </w:rPr>
              <w:t xml:space="preserve"> </w:t>
            </w:r>
            <w:proofErr w:type="gramStart"/>
            <w:r>
              <w:rPr>
                <w:rFonts w:ascii="Arial" w:hAnsi="Arial" w:cs="Arial"/>
                <w:sz w:val="24"/>
              </w:rPr>
              <w:t>have</w:t>
            </w:r>
            <w:proofErr w:type="gramEnd"/>
            <w:r>
              <w:rPr>
                <w:rFonts w:ascii="Arial" w:hAnsi="Arial" w:cs="Arial"/>
                <w:sz w:val="24"/>
              </w:rPr>
              <w:t xml:space="preserve"> agreed the Heads of Terms. The motor room will be turned into a larger waiting area for patients and will include balustrades to keep patients away from the top of the stairs</w:t>
            </w:r>
            <w:r w:rsidR="00C41C45">
              <w:rPr>
                <w:rFonts w:ascii="Arial" w:hAnsi="Arial" w:cs="Arial"/>
                <w:sz w:val="24"/>
              </w:rPr>
              <w:t>.  In the reception area we will have a new reception desk which will incorporate a lower section for use of wheelchair bound patients.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r w:rsidR="00D41BA9">
              <w:rPr>
                <w:rFonts w:ascii="Arial" w:hAnsi="Arial" w:cs="Arial"/>
                <w:sz w:val="24"/>
              </w:rPr>
              <w:t xml:space="preserve">  This work was meant to have been carried out in the financial year 2014/15 but because of NHS England Area team difficulties this work will be carried forward into the next financial year.  The result will mean a safer and DDA compliant corridor for our patients.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5A2C51" w:rsidRDefault="005A2C51" w:rsidP="00A75AE8">
      <w:pPr>
        <w:tabs>
          <w:tab w:val="left" w:pos="142"/>
        </w:tabs>
        <w:rPr>
          <w:rFonts w:ascii="Arial" w:hAnsi="Arial" w:cs="Arial"/>
          <w:sz w:val="24"/>
          <w:szCs w:val="24"/>
        </w:rPr>
      </w:pPr>
    </w:p>
    <w:p w:rsidR="005A2C51" w:rsidRDefault="005A2C51" w:rsidP="005A2C51">
      <w:pPr>
        <w:rPr>
          <w:b/>
          <w:sz w:val="32"/>
          <w:szCs w:val="32"/>
        </w:rPr>
      </w:pPr>
      <w:r>
        <w:rPr>
          <w:b/>
          <w:sz w:val="32"/>
          <w:szCs w:val="32"/>
        </w:rPr>
        <w:t>Action Plan: 2013</w:t>
      </w:r>
    </w:p>
    <w:p w:rsidR="005A2C51" w:rsidRDefault="005A2C51" w:rsidP="005A2C51">
      <w:pPr>
        <w:rPr>
          <w:b/>
          <w:sz w:val="32"/>
          <w:szCs w:val="32"/>
        </w:rPr>
      </w:pPr>
    </w:p>
    <w:tbl>
      <w:tblPr>
        <w:tblStyle w:val="TableGrid"/>
        <w:tblW w:w="0" w:type="auto"/>
        <w:tblLook w:val="04A0" w:firstRow="1" w:lastRow="0" w:firstColumn="1" w:lastColumn="0" w:noHBand="0" w:noVBand="1"/>
      </w:tblPr>
      <w:tblGrid>
        <w:gridCol w:w="3080"/>
        <w:gridCol w:w="3081"/>
        <w:gridCol w:w="3081"/>
      </w:tblGrid>
      <w:tr w:rsidR="005A2C51" w:rsidTr="00077825">
        <w:tc>
          <w:tcPr>
            <w:tcW w:w="3080" w:type="dxa"/>
          </w:tcPr>
          <w:p w:rsidR="005A2C51" w:rsidRPr="00483083" w:rsidRDefault="005A2C51" w:rsidP="00077825">
            <w:pPr>
              <w:rPr>
                <w:b/>
                <w:sz w:val="32"/>
                <w:szCs w:val="32"/>
              </w:rPr>
            </w:pPr>
            <w:r w:rsidRPr="00483083">
              <w:rPr>
                <w:b/>
                <w:sz w:val="32"/>
                <w:szCs w:val="32"/>
              </w:rPr>
              <w:t>Action</w:t>
            </w:r>
          </w:p>
        </w:tc>
        <w:tc>
          <w:tcPr>
            <w:tcW w:w="3081" w:type="dxa"/>
          </w:tcPr>
          <w:p w:rsidR="005A2C51" w:rsidRDefault="005A2C51" w:rsidP="00077825">
            <w:pPr>
              <w:rPr>
                <w:b/>
                <w:sz w:val="32"/>
                <w:szCs w:val="32"/>
              </w:rPr>
            </w:pPr>
            <w:r>
              <w:rPr>
                <w:b/>
                <w:sz w:val="32"/>
                <w:szCs w:val="32"/>
              </w:rPr>
              <w:t>Plan</w:t>
            </w:r>
          </w:p>
        </w:tc>
        <w:tc>
          <w:tcPr>
            <w:tcW w:w="3081" w:type="dxa"/>
          </w:tcPr>
          <w:p w:rsidR="005A2C51" w:rsidRDefault="005A2C51" w:rsidP="00077825">
            <w:pPr>
              <w:rPr>
                <w:b/>
                <w:sz w:val="32"/>
                <w:szCs w:val="32"/>
              </w:rPr>
            </w:pPr>
            <w:r>
              <w:rPr>
                <w:b/>
                <w:sz w:val="32"/>
                <w:szCs w:val="32"/>
              </w:rPr>
              <w:t>Implementation Date</w:t>
            </w:r>
          </w:p>
        </w:tc>
      </w:tr>
      <w:tr w:rsidR="005A2C51" w:rsidTr="00077825">
        <w:tc>
          <w:tcPr>
            <w:tcW w:w="3080" w:type="dxa"/>
          </w:tcPr>
          <w:p w:rsidR="005A2C51" w:rsidRPr="00483083" w:rsidRDefault="005A2C51" w:rsidP="00077825">
            <w:pPr>
              <w:rPr>
                <w:b/>
                <w:sz w:val="24"/>
                <w:szCs w:val="24"/>
              </w:rPr>
            </w:pPr>
            <w:r>
              <w:rPr>
                <w:b/>
                <w:sz w:val="24"/>
                <w:szCs w:val="24"/>
              </w:rPr>
              <w:t>To update the surgery leaflets:</w:t>
            </w:r>
          </w:p>
        </w:tc>
        <w:tc>
          <w:tcPr>
            <w:tcW w:w="3081" w:type="dxa"/>
          </w:tcPr>
          <w:p w:rsidR="005A2C51" w:rsidRPr="00483083" w:rsidRDefault="005A2C51" w:rsidP="00077825">
            <w:pPr>
              <w:rPr>
                <w:b/>
                <w:sz w:val="24"/>
                <w:szCs w:val="24"/>
              </w:rPr>
            </w:pPr>
            <w:r>
              <w:rPr>
                <w:b/>
                <w:sz w:val="24"/>
                <w:szCs w:val="24"/>
              </w:rPr>
              <w:t>PPG along with relevant staff members to source other relevant medical conditions  leaflets</w:t>
            </w:r>
          </w:p>
        </w:tc>
        <w:tc>
          <w:tcPr>
            <w:tcW w:w="3081" w:type="dxa"/>
          </w:tcPr>
          <w:p w:rsidR="005A2C51" w:rsidRDefault="005A2C51" w:rsidP="00077825">
            <w:pPr>
              <w:rPr>
                <w:b/>
                <w:sz w:val="24"/>
                <w:szCs w:val="24"/>
              </w:rPr>
            </w:pPr>
            <w:r>
              <w:rPr>
                <w:b/>
                <w:sz w:val="24"/>
                <w:szCs w:val="24"/>
              </w:rPr>
              <w:t>To start sourcing immediately and have in place by May 2013.</w:t>
            </w:r>
          </w:p>
          <w:p w:rsidR="00C26E1D" w:rsidRDefault="00C26E1D" w:rsidP="00077825">
            <w:pPr>
              <w:rPr>
                <w:b/>
                <w:sz w:val="24"/>
                <w:szCs w:val="24"/>
              </w:rPr>
            </w:pPr>
          </w:p>
          <w:p w:rsidR="005A2C51" w:rsidRPr="00483083" w:rsidRDefault="005A2C51" w:rsidP="00077825">
            <w:pPr>
              <w:rPr>
                <w:b/>
                <w:sz w:val="24"/>
                <w:szCs w:val="24"/>
              </w:rPr>
            </w:pPr>
            <w:r>
              <w:rPr>
                <w:b/>
                <w:sz w:val="24"/>
                <w:szCs w:val="24"/>
              </w:rPr>
              <w:t xml:space="preserve">Completed and </w:t>
            </w:r>
            <w:proofErr w:type="spellStart"/>
            <w:r>
              <w:rPr>
                <w:b/>
                <w:sz w:val="24"/>
                <w:szCs w:val="24"/>
              </w:rPr>
              <w:t>on going</w:t>
            </w:r>
            <w:proofErr w:type="spellEnd"/>
            <w:r w:rsidR="00464C04">
              <w:rPr>
                <w:b/>
                <w:sz w:val="24"/>
                <w:szCs w:val="24"/>
              </w:rPr>
              <w:t>.  We are constantly reviewing our leaflets and publishing new initiatives.</w:t>
            </w:r>
          </w:p>
        </w:tc>
      </w:tr>
      <w:tr w:rsidR="005A2C51" w:rsidTr="00077825">
        <w:tc>
          <w:tcPr>
            <w:tcW w:w="3080" w:type="dxa"/>
          </w:tcPr>
          <w:p w:rsidR="005A2C51" w:rsidRPr="00483083" w:rsidRDefault="005A2C51" w:rsidP="00077825">
            <w:pPr>
              <w:rPr>
                <w:b/>
                <w:sz w:val="24"/>
                <w:szCs w:val="24"/>
              </w:rPr>
            </w:pPr>
            <w:r>
              <w:rPr>
                <w:b/>
                <w:sz w:val="24"/>
                <w:szCs w:val="24"/>
              </w:rPr>
              <w:t>Inform patients of how to contact a doctor  when the surgery is closed:</w:t>
            </w:r>
          </w:p>
        </w:tc>
        <w:tc>
          <w:tcPr>
            <w:tcW w:w="3081" w:type="dxa"/>
          </w:tcPr>
          <w:p w:rsidR="005A2C51" w:rsidRDefault="005A2C51" w:rsidP="00077825">
            <w:pPr>
              <w:rPr>
                <w:b/>
                <w:sz w:val="24"/>
                <w:szCs w:val="24"/>
              </w:rPr>
            </w:pPr>
            <w:r>
              <w:rPr>
                <w:b/>
                <w:sz w:val="24"/>
                <w:szCs w:val="24"/>
              </w:rPr>
              <w:t>To have a permanent feature in the Patient Group newsletter.</w:t>
            </w:r>
          </w:p>
          <w:p w:rsidR="005A2C51" w:rsidRDefault="005A2C51" w:rsidP="00077825">
            <w:pPr>
              <w:rPr>
                <w:b/>
                <w:sz w:val="24"/>
                <w:szCs w:val="24"/>
              </w:rPr>
            </w:pPr>
          </w:p>
          <w:p w:rsidR="005A2C51" w:rsidRDefault="005A2C51" w:rsidP="00077825">
            <w:pPr>
              <w:rPr>
                <w:b/>
                <w:sz w:val="24"/>
                <w:szCs w:val="24"/>
              </w:rPr>
            </w:pPr>
            <w:r>
              <w:rPr>
                <w:b/>
                <w:sz w:val="24"/>
                <w:szCs w:val="24"/>
              </w:rPr>
              <w:t xml:space="preserve">To display posters in the surgery’s waiting areas. </w:t>
            </w:r>
          </w:p>
          <w:p w:rsidR="005A2C51" w:rsidRDefault="005A2C51" w:rsidP="00077825">
            <w:pPr>
              <w:rPr>
                <w:b/>
                <w:sz w:val="24"/>
                <w:szCs w:val="24"/>
              </w:rPr>
            </w:pPr>
            <w:r>
              <w:rPr>
                <w:b/>
                <w:sz w:val="24"/>
                <w:szCs w:val="24"/>
              </w:rPr>
              <w:t xml:space="preserve"> </w:t>
            </w:r>
          </w:p>
          <w:p w:rsidR="005A2C51" w:rsidRPr="00483083" w:rsidRDefault="005A2C51" w:rsidP="00077825">
            <w:pPr>
              <w:rPr>
                <w:b/>
                <w:sz w:val="24"/>
                <w:szCs w:val="24"/>
              </w:rPr>
            </w:pPr>
            <w:r>
              <w:rPr>
                <w:b/>
                <w:sz w:val="24"/>
                <w:szCs w:val="24"/>
              </w:rPr>
              <w:t>To be included on the surgery website</w:t>
            </w:r>
          </w:p>
        </w:tc>
        <w:tc>
          <w:tcPr>
            <w:tcW w:w="3081" w:type="dxa"/>
          </w:tcPr>
          <w:p w:rsidR="005A2C51" w:rsidRDefault="005A2C51" w:rsidP="00077825">
            <w:pPr>
              <w:rPr>
                <w:b/>
                <w:sz w:val="24"/>
                <w:szCs w:val="24"/>
              </w:rPr>
            </w:pPr>
            <w:r>
              <w:rPr>
                <w:b/>
                <w:sz w:val="24"/>
                <w:szCs w:val="24"/>
              </w:rPr>
              <w:t xml:space="preserve"> To be included in the Newsletter for Spring 2013 and thereafter </w:t>
            </w:r>
          </w:p>
          <w:p w:rsidR="005A2C51" w:rsidRDefault="005A2C51" w:rsidP="00077825">
            <w:pPr>
              <w:rPr>
                <w:b/>
                <w:sz w:val="24"/>
                <w:szCs w:val="24"/>
              </w:rPr>
            </w:pPr>
          </w:p>
          <w:p w:rsidR="005A2C51" w:rsidRDefault="005A2C51" w:rsidP="00077825">
            <w:pPr>
              <w:rPr>
                <w:b/>
                <w:sz w:val="24"/>
                <w:szCs w:val="24"/>
              </w:rPr>
            </w:pPr>
            <w:r>
              <w:rPr>
                <w:b/>
                <w:sz w:val="24"/>
                <w:szCs w:val="24"/>
              </w:rPr>
              <w:t xml:space="preserve">Posters – Immediately </w:t>
            </w:r>
          </w:p>
          <w:p w:rsidR="005A2C51" w:rsidRDefault="005A2C51" w:rsidP="00077825">
            <w:pPr>
              <w:rPr>
                <w:b/>
                <w:sz w:val="24"/>
                <w:szCs w:val="24"/>
              </w:rPr>
            </w:pPr>
          </w:p>
          <w:p w:rsidR="005A2C51" w:rsidRDefault="005A2C51" w:rsidP="00077825">
            <w:pPr>
              <w:rPr>
                <w:b/>
                <w:sz w:val="24"/>
                <w:szCs w:val="24"/>
              </w:rPr>
            </w:pPr>
          </w:p>
          <w:p w:rsidR="005A2C51" w:rsidRDefault="005A2C51" w:rsidP="00077825">
            <w:pPr>
              <w:rPr>
                <w:b/>
                <w:sz w:val="24"/>
                <w:szCs w:val="24"/>
              </w:rPr>
            </w:pPr>
            <w:r>
              <w:rPr>
                <w:b/>
                <w:sz w:val="24"/>
                <w:szCs w:val="24"/>
              </w:rPr>
              <w:t>Website update – end of March 2013</w:t>
            </w:r>
          </w:p>
          <w:p w:rsidR="00C26E1D" w:rsidRDefault="00C26E1D" w:rsidP="00077825">
            <w:pPr>
              <w:rPr>
                <w:b/>
                <w:sz w:val="24"/>
                <w:szCs w:val="24"/>
              </w:rPr>
            </w:pPr>
          </w:p>
          <w:p w:rsidR="005A2C51" w:rsidRPr="00483083" w:rsidRDefault="00464C04" w:rsidP="00077825">
            <w:pPr>
              <w:rPr>
                <w:b/>
                <w:sz w:val="24"/>
                <w:szCs w:val="24"/>
              </w:rPr>
            </w:pPr>
            <w:r>
              <w:rPr>
                <w:b/>
                <w:sz w:val="24"/>
                <w:szCs w:val="24"/>
              </w:rPr>
              <w:lastRenderedPageBreak/>
              <w:t xml:space="preserve">2014 -15 </w:t>
            </w:r>
            <w:r w:rsidR="005A2C51">
              <w:rPr>
                <w:b/>
                <w:sz w:val="24"/>
                <w:szCs w:val="24"/>
              </w:rPr>
              <w:t>Completed</w:t>
            </w:r>
          </w:p>
        </w:tc>
      </w:tr>
      <w:tr w:rsidR="005A2C51" w:rsidTr="00077825">
        <w:tc>
          <w:tcPr>
            <w:tcW w:w="3080" w:type="dxa"/>
          </w:tcPr>
          <w:p w:rsidR="005A2C51" w:rsidRDefault="005A2C51" w:rsidP="00077825">
            <w:pPr>
              <w:rPr>
                <w:b/>
                <w:sz w:val="24"/>
                <w:szCs w:val="24"/>
              </w:rPr>
            </w:pPr>
          </w:p>
          <w:p w:rsidR="005A2C51" w:rsidRDefault="005A2C51" w:rsidP="00077825">
            <w:pPr>
              <w:rPr>
                <w:b/>
                <w:sz w:val="24"/>
                <w:szCs w:val="24"/>
              </w:rPr>
            </w:pPr>
            <w:r>
              <w:rPr>
                <w:b/>
                <w:sz w:val="24"/>
                <w:szCs w:val="24"/>
              </w:rPr>
              <w:t>To make more patients aware that we have a Patient Group and that all patients are entitled to become a member, either via the Patient Reference Group or the virtual group</w:t>
            </w:r>
          </w:p>
          <w:p w:rsidR="005A2C51" w:rsidRPr="00483083" w:rsidRDefault="005A2C51" w:rsidP="00077825">
            <w:pPr>
              <w:rPr>
                <w:b/>
                <w:sz w:val="24"/>
                <w:szCs w:val="24"/>
              </w:rPr>
            </w:pPr>
          </w:p>
        </w:tc>
        <w:tc>
          <w:tcPr>
            <w:tcW w:w="3081" w:type="dxa"/>
          </w:tcPr>
          <w:p w:rsidR="005A2C51" w:rsidRDefault="005A2C51" w:rsidP="00077825">
            <w:pPr>
              <w:rPr>
                <w:b/>
                <w:sz w:val="24"/>
                <w:szCs w:val="24"/>
              </w:rPr>
            </w:pPr>
            <w:r>
              <w:rPr>
                <w:b/>
                <w:sz w:val="24"/>
                <w:szCs w:val="24"/>
              </w:rPr>
              <w:t>To continue advertising in the quarterly newsletter.</w:t>
            </w:r>
          </w:p>
          <w:p w:rsidR="005A2C51" w:rsidRDefault="005A2C51" w:rsidP="00077825">
            <w:pPr>
              <w:rPr>
                <w:b/>
                <w:sz w:val="24"/>
                <w:szCs w:val="24"/>
              </w:rPr>
            </w:pPr>
          </w:p>
          <w:p w:rsidR="005A2C51" w:rsidRDefault="005A2C51" w:rsidP="00077825">
            <w:pPr>
              <w:rPr>
                <w:b/>
                <w:sz w:val="24"/>
                <w:szCs w:val="24"/>
              </w:rPr>
            </w:pPr>
            <w:r>
              <w:rPr>
                <w:b/>
                <w:sz w:val="24"/>
                <w:szCs w:val="24"/>
              </w:rPr>
              <w:t xml:space="preserve">To change the PPG board, currently in the waiting room, so that it is visually more prominent. </w:t>
            </w:r>
          </w:p>
          <w:p w:rsidR="005A2C51" w:rsidRDefault="005A2C51" w:rsidP="00077825">
            <w:pPr>
              <w:rPr>
                <w:b/>
                <w:sz w:val="24"/>
                <w:szCs w:val="24"/>
              </w:rPr>
            </w:pPr>
          </w:p>
          <w:p w:rsidR="005A2C51" w:rsidRDefault="005A2C51" w:rsidP="00077825">
            <w:pPr>
              <w:rPr>
                <w:b/>
                <w:sz w:val="24"/>
                <w:szCs w:val="24"/>
              </w:rPr>
            </w:pPr>
            <w:r>
              <w:rPr>
                <w:b/>
                <w:sz w:val="24"/>
                <w:szCs w:val="24"/>
              </w:rPr>
              <w:t>To continue mailshots to patients on an opportunistic basis.</w:t>
            </w:r>
          </w:p>
          <w:p w:rsidR="005A2C51" w:rsidRPr="00483083" w:rsidRDefault="005A2C51" w:rsidP="00077825">
            <w:pPr>
              <w:rPr>
                <w:b/>
                <w:sz w:val="24"/>
                <w:szCs w:val="24"/>
              </w:rPr>
            </w:pPr>
          </w:p>
        </w:tc>
        <w:tc>
          <w:tcPr>
            <w:tcW w:w="3081" w:type="dxa"/>
          </w:tcPr>
          <w:p w:rsidR="005A2C51" w:rsidRDefault="005A2C51" w:rsidP="00077825">
            <w:pPr>
              <w:rPr>
                <w:b/>
                <w:sz w:val="24"/>
                <w:szCs w:val="24"/>
              </w:rPr>
            </w:pPr>
            <w:r>
              <w:rPr>
                <w:b/>
                <w:sz w:val="24"/>
                <w:szCs w:val="24"/>
              </w:rPr>
              <w:t xml:space="preserve">  On going</w:t>
            </w:r>
          </w:p>
          <w:p w:rsidR="005A2C51" w:rsidRDefault="005A2C51" w:rsidP="00077825">
            <w:pPr>
              <w:rPr>
                <w:b/>
                <w:sz w:val="24"/>
                <w:szCs w:val="24"/>
              </w:rPr>
            </w:pPr>
          </w:p>
          <w:p w:rsidR="005A2C51" w:rsidRDefault="005A2C51" w:rsidP="00077825">
            <w:pPr>
              <w:rPr>
                <w:b/>
                <w:sz w:val="24"/>
                <w:szCs w:val="24"/>
              </w:rPr>
            </w:pPr>
          </w:p>
          <w:p w:rsidR="005A2C51" w:rsidRDefault="005A2C51" w:rsidP="00077825">
            <w:pPr>
              <w:rPr>
                <w:b/>
                <w:sz w:val="24"/>
                <w:szCs w:val="24"/>
              </w:rPr>
            </w:pPr>
          </w:p>
          <w:p w:rsidR="005A2C51" w:rsidRDefault="005A2C51" w:rsidP="00077825">
            <w:pPr>
              <w:rPr>
                <w:b/>
                <w:sz w:val="24"/>
                <w:szCs w:val="24"/>
              </w:rPr>
            </w:pPr>
            <w:r>
              <w:rPr>
                <w:b/>
                <w:sz w:val="24"/>
                <w:szCs w:val="24"/>
              </w:rPr>
              <w:t>Action by practice April 2013</w:t>
            </w:r>
          </w:p>
          <w:p w:rsidR="005A2C51" w:rsidRDefault="005A2C51" w:rsidP="00077825">
            <w:pPr>
              <w:rPr>
                <w:b/>
                <w:sz w:val="24"/>
                <w:szCs w:val="24"/>
              </w:rPr>
            </w:pPr>
          </w:p>
          <w:p w:rsidR="005A2C51" w:rsidRDefault="005A2C51" w:rsidP="00077825">
            <w:pPr>
              <w:rPr>
                <w:b/>
                <w:sz w:val="24"/>
                <w:szCs w:val="24"/>
              </w:rPr>
            </w:pPr>
          </w:p>
          <w:p w:rsidR="005A2C51" w:rsidRDefault="005A2C51" w:rsidP="00077825">
            <w:pPr>
              <w:rPr>
                <w:b/>
                <w:sz w:val="24"/>
                <w:szCs w:val="24"/>
              </w:rPr>
            </w:pPr>
            <w:r>
              <w:rPr>
                <w:b/>
                <w:sz w:val="24"/>
                <w:szCs w:val="24"/>
              </w:rPr>
              <w:t>On going</w:t>
            </w:r>
          </w:p>
          <w:p w:rsidR="005A2C51" w:rsidRDefault="005A2C51" w:rsidP="00077825">
            <w:pPr>
              <w:rPr>
                <w:b/>
                <w:sz w:val="24"/>
                <w:szCs w:val="24"/>
              </w:rPr>
            </w:pPr>
          </w:p>
          <w:p w:rsidR="005A2C51" w:rsidRPr="00483083" w:rsidRDefault="00464C04" w:rsidP="00077825">
            <w:pPr>
              <w:rPr>
                <w:b/>
                <w:sz w:val="24"/>
                <w:szCs w:val="24"/>
              </w:rPr>
            </w:pPr>
            <w:r>
              <w:rPr>
                <w:b/>
                <w:sz w:val="24"/>
                <w:szCs w:val="24"/>
              </w:rPr>
              <w:t xml:space="preserve">2014 -15 </w:t>
            </w:r>
            <w:r w:rsidR="005A2C51">
              <w:rPr>
                <w:b/>
                <w:sz w:val="24"/>
                <w:szCs w:val="24"/>
              </w:rPr>
              <w:t xml:space="preserve">Completed and </w:t>
            </w:r>
            <w:r>
              <w:rPr>
                <w:b/>
                <w:sz w:val="24"/>
                <w:szCs w:val="24"/>
              </w:rPr>
              <w:t>on-going.  We are continually striving to make all patients aware of our PPG</w:t>
            </w:r>
          </w:p>
        </w:tc>
      </w:tr>
    </w:tbl>
    <w:p w:rsidR="00C26E1D" w:rsidRDefault="00C26E1D" w:rsidP="00A75AE8">
      <w:pPr>
        <w:tabs>
          <w:tab w:val="left" w:pos="142"/>
        </w:tabs>
        <w:rPr>
          <w:rFonts w:ascii="Arial" w:hAnsi="Arial" w:cs="Arial"/>
          <w:sz w:val="24"/>
          <w:szCs w:val="24"/>
        </w:rPr>
      </w:pPr>
    </w:p>
    <w:p w:rsidR="000B78A8" w:rsidRDefault="000B78A8" w:rsidP="00C26E1D">
      <w:pPr>
        <w:pStyle w:val="ListParagraph"/>
        <w:rPr>
          <w:rFonts w:ascii="Times New Roman" w:hAnsi="Times New Roman"/>
          <w:b/>
          <w:sz w:val="24"/>
          <w:szCs w:val="24"/>
        </w:rPr>
      </w:pPr>
    </w:p>
    <w:p w:rsidR="00C26E1D" w:rsidRDefault="00C26E1D" w:rsidP="00C26E1D">
      <w:pPr>
        <w:pStyle w:val="ListParagraph"/>
        <w:rPr>
          <w:rFonts w:ascii="Times New Roman" w:hAnsi="Times New Roman"/>
          <w:b/>
          <w:sz w:val="24"/>
          <w:szCs w:val="24"/>
        </w:rPr>
      </w:pPr>
      <w:bookmarkStart w:id="0" w:name="_GoBack"/>
      <w:bookmarkEnd w:id="0"/>
      <w:r>
        <w:rPr>
          <w:rFonts w:ascii="Times New Roman" w:hAnsi="Times New Roman"/>
          <w:b/>
          <w:sz w:val="24"/>
          <w:szCs w:val="24"/>
        </w:rPr>
        <w:t>Action Plan:2014</w:t>
      </w:r>
    </w:p>
    <w:p w:rsidR="00C26E1D" w:rsidRDefault="00C26E1D" w:rsidP="00C26E1D">
      <w:pPr>
        <w:pStyle w:val="ListParagraph"/>
        <w:rPr>
          <w:rFonts w:ascii="Times New Roman" w:hAnsi="Times New Roman"/>
          <w:b/>
          <w:sz w:val="24"/>
          <w:szCs w:val="24"/>
        </w:rPr>
      </w:pPr>
    </w:p>
    <w:tbl>
      <w:tblPr>
        <w:tblStyle w:val="TableGrid"/>
        <w:tblW w:w="0" w:type="auto"/>
        <w:tblInd w:w="720" w:type="dxa"/>
        <w:tblLook w:val="04A0" w:firstRow="1" w:lastRow="0" w:firstColumn="1" w:lastColumn="0" w:noHBand="0" w:noVBand="1"/>
      </w:tblPr>
      <w:tblGrid>
        <w:gridCol w:w="3080"/>
        <w:gridCol w:w="3081"/>
        <w:gridCol w:w="3081"/>
      </w:tblGrid>
      <w:tr w:rsidR="00C26E1D" w:rsidTr="00C26E1D">
        <w:tc>
          <w:tcPr>
            <w:tcW w:w="9242" w:type="dxa"/>
            <w:gridSpan w:val="3"/>
            <w:tcBorders>
              <w:top w:val="single" w:sz="4" w:space="0" w:color="auto"/>
              <w:left w:val="single" w:sz="4" w:space="0" w:color="auto"/>
              <w:bottom w:val="single" w:sz="4" w:space="0" w:color="auto"/>
              <w:right w:val="single" w:sz="4" w:space="0" w:color="auto"/>
            </w:tcBorders>
            <w:hideMark/>
          </w:tcPr>
          <w:p w:rsidR="00C26E1D" w:rsidRDefault="00C26E1D">
            <w:pPr>
              <w:pStyle w:val="ListParagraph"/>
              <w:ind w:left="0"/>
              <w:rPr>
                <w:rFonts w:ascii="Times New Roman" w:hAnsi="Times New Roman"/>
                <w:b/>
                <w:sz w:val="24"/>
                <w:szCs w:val="24"/>
                <w:lang w:eastAsia="en-US"/>
              </w:rPr>
            </w:pPr>
            <w:r>
              <w:rPr>
                <w:rFonts w:ascii="Times New Roman" w:hAnsi="Times New Roman"/>
                <w:b/>
                <w:sz w:val="24"/>
                <w:szCs w:val="24"/>
              </w:rPr>
              <w:t>Action                                   Plan                                         Implementation Date</w:t>
            </w:r>
          </w:p>
        </w:tc>
      </w:tr>
      <w:tr w:rsidR="00C26E1D" w:rsidTr="00C26E1D">
        <w:tc>
          <w:tcPr>
            <w:tcW w:w="3080" w:type="dxa"/>
            <w:tcBorders>
              <w:top w:val="single" w:sz="4" w:space="0" w:color="auto"/>
              <w:left w:val="single" w:sz="4" w:space="0" w:color="auto"/>
              <w:bottom w:val="single" w:sz="4" w:space="0" w:color="auto"/>
              <w:right w:val="single" w:sz="4" w:space="0" w:color="auto"/>
            </w:tcBorders>
            <w:hideMark/>
          </w:tcPr>
          <w:p w:rsidR="00C26E1D" w:rsidRDefault="00C26E1D">
            <w:pPr>
              <w:rPr>
                <w:rFonts w:ascii="Times New Roman" w:hAnsi="Times New Roman"/>
                <w:b/>
                <w:sz w:val="24"/>
                <w:szCs w:val="24"/>
                <w:lang w:eastAsia="en-US"/>
              </w:rPr>
            </w:pPr>
            <w:r>
              <w:rPr>
                <w:rFonts w:ascii="Times New Roman" w:hAnsi="Times New Roman"/>
                <w:b/>
                <w:sz w:val="24"/>
                <w:szCs w:val="24"/>
              </w:rPr>
              <w:t>More patients need to be made aware that they are able to book appointments and re-order repeat prescriptions on line via our website.</w:t>
            </w:r>
          </w:p>
        </w:tc>
        <w:tc>
          <w:tcPr>
            <w:tcW w:w="3081" w:type="dxa"/>
            <w:tcBorders>
              <w:top w:val="single" w:sz="4" w:space="0" w:color="auto"/>
              <w:left w:val="single" w:sz="4" w:space="0" w:color="auto"/>
              <w:bottom w:val="single" w:sz="4" w:space="0" w:color="auto"/>
              <w:right w:val="single" w:sz="4" w:space="0" w:color="auto"/>
            </w:tcBorders>
            <w:hideMark/>
          </w:tcPr>
          <w:p w:rsidR="00C26E1D" w:rsidRDefault="00C26E1D">
            <w:pPr>
              <w:rPr>
                <w:rFonts w:ascii="Times New Roman" w:hAnsi="Times New Roman"/>
                <w:b/>
                <w:sz w:val="24"/>
                <w:szCs w:val="24"/>
                <w:lang w:eastAsia="en-US"/>
              </w:rPr>
            </w:pPr>
            <w:r>
              <w:rPr>
                <w:rFonts w:ascii="Times New Roman" w:hAnsi="Times New Roman"/>
                <w:b/>
                <w:sz w:val="24"/>
                <w:szCs w:val="24"/>
              </w:rPr>
              <w:t>We already publicise on line and have posters in the waiting room.  We have again added a piece to each repeat prescription informing patients how to implement this service</w:t>
            </w:r>
          </w:p>
        </w:tc>
        <w:tc>
          <w:tcPr>
            <w:tcW w:w="3081" w:type="dxa"/>
            <w:tcBorders>
              <w:top w:val="single" w:sz="4" w:space="0" w:color="auto"/>
              <w:left w:val="single" w:sz="4" w:space="0" w:color="auto"/>
              <w:bottom w:val="single" w:sz="4" w:space="0" w:color="auto"/>
              <w:right w:val="single" w:sz="4" w:space="0" w:color="auto"/>
            </w:tcBorders>
          </w:tcPr>
          <w:p w:rsidR="00C26E1D" w:rsidRDefault="00C26E1D">
            <w:pPr>
              <w:rPr>
                <w:rFonts w:ascii="Times New Roman" w:hAnsi="Times New Roman"/>
                <w:b/>
                <w:sz w:val="24"/>
                <w:szCs w:val="24"/>
              </w:rPr>
            </w:pPr>
          </w:p>
          <w:p w:rsidR="00C26E1D" w:rsidRDefault="00C26E1D">
            <w:pPr>
              <w:rPr>
                <w:rFonts w:ascii="Times New Roman" w:hAnsi="Times New Roman"/>
                <w:b/>
                <w:sz w:val="24"/>
                <w:szCs w:val="24"/>
              </w:rPr>
            </w:pPr>
            <w:r>
              <w:rPr>
                <w:rFonts w:ascii="Times New Roman" w:hAnsi="Times New Roman"/>
                <w:b/>
                <w:sz w:val="24"/>
                <w:szCs w:val="24"/>
              </w:rPr>
              <w:t xml:space="preserve"> Immediate;</w:t>
            </w:r>
          </w:p>
          <w:p w:rsidR="00464C04" w:rsidRDefault="00464C04">
            <w:pPr>
              <w:rPr>
                <w:rFonts w:ascii="Times New Roman" w:hAnsi="Times New Roman"/>
                <w:b/>
                <w:sz w:val="24"/>
                <w:szCs w:val="24"/>
              </w:rPr>
            </w:pPr>
          </w:p>
          <w:p w:rsidR="00C26E1D" w:rsidRDefault="00464C04">
            <w:pPr>
              <w:rPr>
                <w:rFonts w:ascii="Times New Roman" w:hAnsi="Times New Roman"/>
                <w:b/>
                <w:sz w:val="24"/>
                <w:szCs w:val="24"/>
                <w:lang w:eastAsia="en-US"/>
              </w:rPr>
            </w:pPr>
            <w:r>
              <w:rPr>
                <w:rFonts w:ascii="Times New Roman" w:hAnsi="Times New Roman"/>
                <w:b/>
                <w:sz w:val="24"/>
                <w:szCs w:val="24"/>
              </w:rPr>
              <w:t xml:space="preserve">2014-15 </w:t>
            </w:r>
            <w:r w:rsidR="00C26E1D">
              <w:rPr>
                <w:rFonts w:ascii="Times New Roman" w:hAnsi="Times New Roman"/>
                <w:b/>
                <w:sz w:val="24"/>
                <w:szCs w:val="24"/>
              </w:rPr>
              <w:t xml:space="preserve">Completed and </w:t>
            </w:r>
            <w:r w:rsidR="004F3993">
              <w:rPr>
                <w:rFonts w:ascii="Times New Roman" w:hAnsi="Times New Roman"/>
                <w:b/>
                <w:sz w:val="24"/>
                <w:szCs w:val="24"/>
              </w:rPr>
              <w:t>on-going</w:t>
            </w:r>
            <w:r w:rsidR="00C26E1D">
              <w:rPr>
                <w:rFonts w:ascii="Times New Roman" w:hAnsi="Times New Roman"/>
                <w:b/>
                <w:sz w:val="24"/>
                <w:szCs w:val="24"/>
              </w:rPr>
              <w:t>.  All new patients are invited to subscribe</w:t>
            </w:r>
            <w:r>
              <w:rPr>
                <w:rFonts w:ascii="Times New Roman" w:hAnsi="Times New Roman"/>
                <w:b/>
                <w:sz w:val="24"/>
                <w:szCs w:val="24"/>
              </w:rPr>
              <w:t xml:space="preserve"> to the online services.</w:t>
            </w:r>
          </w:p>
        </w:tc>
      </w:tr>
      <w:tr w:rsidR="00C26E1D" w:rsidTr="00C26E1D">
        <w:tc>
          <w:tcPr>
            <w:tcW w:w="3080" w:type="dxa"/>
            <w:tcBorders>
              <w:top w:val="single" w:sz="4" w:space="0" w:color="auto"/>
              <w:left w:val="single" w:sz="4" w:space="0" w:color="auto"/>
              <w:bottom w:val="single" w:sz="4" w:space="0" w:color="auto"/>
              <w:right w:val="single" w:sz="4" w:space="0" w:color="auto"/>
            </w:tcBorders>
            <w:hideMark/>
          </w:tcPr>
          <w:p w:rsidR="00C26E1D" w:rsidRDefault="00C26E1D">
            <w:pPr>
              <w:rPr>
                <w:rFonts w:ascii="Times New Roman" w:hAnsi="Times New Roman"/>
                <w:b/>
                <w:sz w:val="24"/>
                <w:szCs w:val="24"/>
                <w:lang w:eastAsia="en-US"/>
              </w:rPr>
            </w:pPr>
            <w:r>
              <w:rPr>
                <w:rFonts w:ascii="Times New Roman" w:hAnsi="Times New Roman"/>
                <w:b/>
                <w:sz w:val="24"/>
                <w:szCs w:val="24"/>
              </w:rPr>
              <w:lastRenderedPageBreak/>
              <w:t>To better inform our patients when the surgery is closed that they are still able to access a GP without having to go to A&amp;E</w:t>
            </w:r>
          </w:p>
        </w:tc>
        <w:tc>
          <w:tcPr>
            <w:tcW w:w="3081" w:type="dxa"/>
            <w:tcBorders>
              <w:top w:val="single" w:sz="4" w:space="0" w:color="auto"/>
              <w:left w:val="single" w:sz="4" w:space="0" w:color="auto"/>
              <w:bottom w:val="single" w:sz="4" w:space="0" w:color="auto"/>
              <w:right w:val="single" w:sz="4" w:space="0" w:color="auto"/>
            </w:tcBorders>
            <w:hideMark/>
          </w:tcPr>
          <w:p w:rsidR="00C26E1D" w:rsidRDefault="00C26E1D">
            <w:pPr>
              <w:rPr>
                <w:rFonts w:ascii="Times New Roman" w:hAnsi="Times New Roman"/>
                <w:b/>
                <w:sz w:val="24"/>
                <w:szCs w:val="24"/>
              </w:rPr>
            </w:pPr>
            <w:r>
              <w:rPr>
                <w:rFonts w:ascii="Times New Roman" w:hAnsi="Times New Roman"/>
                <w:b/>
                <w:sz w:val="24"/>
                <w:szCs w:val="24"/>
              </w:rPr>
              <w:t>To publicise the 111 and Out of Hours services within the surgery and the wider locality.  PPG members will actively source relevant notice boards in the area in which to place posters.</w:t>
            </w:r>
          </w:p>
          <w:p w:rsidR="00C26E1D" w:rsidRDefault="00C26E1D">
            <w:pPr>
              <w:rPr>
                <w:rFonts w:ascii="Times New Roman" w:hAnsi="Times New Roman"/>
                <w:b/>
                <w:sz w:val="24"/>
                <w:szCs w:val="24"/>
                <w:lang w:eastAsia="en-US"/>
              </w:rPr>
            </w:pPr>
            <w:r>
              <w:rPr>
                <w:rFonts w:ascii="Times New Roman" w:hAnsi="Times New Roman"/>
                <w:b/>
                <w:sz w:val="24"/>
                <w:szCs w:val="24"/>
              </w:rPr>
              <w:t xml:space="preserve">PPG chair will take the information back to the Patient Participation Group for Brentwood CCG </w:t>
            </w:r>
          </w:p>
        </w:tc>
        <w:tc>
          <w:tcPr>
            <w:tcW w:w="3081" w:type="dxa"/>
            <w:tcBorders>
              <w:top w:val="single" w:sz="4" w:space="0" w:color="auto"/>
              <w:left w:val="single" w:sz="4" w:space="0" w:color="auto"/>
              <w:bottom w:val="single" w:sz="4" w:space="0" w:color="auto"/>
              <w:right w:val="single" w:sz="4" w:space="0" w:color="auto"/>
            </w:tcBorders>
          </w:tcPr>
          <w:p w:rsidR="00C26E1D" w:rsidRDefault="00C26E1D">
            <w:pPr>
              <w:rPr>
                <w:rFonts w:ascii="Times New Roman" w:hAnsi="Times New Roman"/>
                <w:b/>
                <w:sz w:val="24"/>
                <w:szCs w:val="24"/>
              </w:rPr>
            </w:pPr>
            <w:r>
              <w:rPr>
                <w:rFonts w:ascii="Times New Roman" w:hAnsi="Times New Roman"/>
                <w:b/>
                <w:sz w:val="24"/>
                <w:szCs w:val="24"/>
              </w:rPr>
              <w:t>To feedback areas at the next surgery meeting. – May 2014</w:t>
            </w:r>
          </w:p>
          <w:p w:rsidR="00C26E1D" w:rsidRDefault="00C26E1D">
            <w:pPr>
              <w:rPr>
                <w:rFonts w:ascii="Times New Roman" w:hAnsi="Times New Roman"/>
                <w:b/>
                <w:sz w:val="24"/>
                <w:szCs w:val="24"/>
              </w:rPr>
            </w:pPr>
          </w:p>
          <w:p w:rsidR="00C26E1D" w:rsidRDefault="00C26E1D">
            <w:pPr>
              <w:rPr>
                <w:rFonts w:ascii="Times New Roman" w:hAnsi="Times New Roman"/>
                <w:b/>
                <w:sz w:val="24"/>
                <w:szCs w:val="24"/>
              </w:rPr>
            </w:pPr>
            <w:r>
              <w:rPr>
                <w:rFonts w:ascii="Times New Roman" w:hAnsi="Times New Roman"/>
                <w:b/>
                <w:sz w:val="24"/>
                <w:szCs w:val="24"/>
              </w:rPr>
              <w:t>Chair to raise issues at the next PPG CCG meeting on the 29</w:t>
            </w:r>
            <w:r>
              <w:rPr>
                <w:rFonts w:ascii="Times New Roman" w:hAnsi="Times New Roman"/>
                <w:b/>
                <w:sz w:val="24"/>
                <w:szCs w:val="24"/>
                <w:vertAlign w:val="superscript"/>
              </w:rPr>
              <w:t>th</w:t>
            </w:r>
            <w:r>
              <w:rPr>
                <w:rFonts w:ascii="Times New Roman" w:hAnsi="Times New Roman"/>
                <w:b/>
                <w:sz w:val="24"/>
                <w:szCs w:val="24"/>
              </w:rPr>
              <w:t xml:space="preserve"> March 2014</w:t>
            </w:r>
          </w:p>
          <w:p w:rsidR="00C26E1D" w:rsidRDefault="00C26E1D">
            <w:pPr>
              <w:rPr>
                <w:rFonts w:ascii="Times New Roman" w:hAnsi="Times New Roman"/>
                <w:b/>
                <w:sz w:val="24"/>
                <w:szCs w:val="24"/>
              </w:rPr>
            </w:pPr>
          </w:p>
          <w:p w:rsidR="00C26E1D" w:rsidRDefault="00C26E1D">
            <w:pPr>
              <w:rPr>
                <w:rFonts w:ascii="Times New Roman" w:hAnsi="Times New Roman"/>
                <w:b/>
                <w:sz w:val="24"/>
                <w:szCs w:val="24"/>
                <w:lang w:eastAsia="en-US"/>
              </w:rPr>
            </w:pPr>
            <w:r>
              <w:rPr>
                <w:rFonts w:ascii="Times New Roman" w:hAnsi="Times New Roman"/>
                <w:b/>
                <w:sz w:val="24"/>
                <w:szCs w:val="24"/>
              </w:rPr>
              <w:t>2014-15 Completed</w:t>
            </w:r>
          </w:p>
        </w:tc>
      </w:tr>
      <w:tr w:rsidR="00C26E1D" w:rsidTr="00C26E1D">
        <w:tc>
          <w:tcPr>
            <w:tcW w:w="3080" w:type="dxa"/>
            <w:tcBorders>
              <w:top w:val="single" w:sz="4" w:space="0" w:color="auto"/>
              <w:left w:val="single" w:sz="4" w:space="0" w:color="auto"/>
              <w:bottom w:val="single" w:sz="4" w:space="0" w:color="auto"/>
              <w:right w:val="single" w:sz="4" w:space="0" w:color="auto"/>
            </w:tcBorders>
            <w:hideMark/>
          </w:tcPr>
          <w:p w:rsidR="00C26E1D" w:rsidRDefault="00C26E1D">
            <w:pPr>
              <w:rPr>
                <w:rFonts w:ascii="Times New Roman" w:hAnsi="Times New Roman"/>
                <w:b/>
                <w:sz w:val="24"/>
                <w:szCs w:val="24"/>
                <w:lang w:eastAsia="en-US"/>
              </w:rPr>
            </w:pPr>
            <w:r>
              <w:rPr>
                <w:rFonts w:ascii="Times New Roman" w:hAnsi="Times New Roman"/>
                <w:b/>
                <w:sz w:val="24"/>
                <w:szCs w:val="24"/>
              </w:rPr>
              <w:t>BCH Blood Tests:  More appointments early in the morning for fasting blood tests. To feed back to the commissioners survey results</w:t>
            </w:r>
          </w:p>
        </w:tc>
        <w:tc>
          <w:tcPr>
            <w:tcW w:w="3081" w:type="dxa"/>
            <w:tcBorders>
              <w:top w:val="single" w:sz="4" w:space="0" w:color="auto"/>
              <w:left w:val="single" w:sz="4" w:space="0" w:color="auto"/>
              <w:bottom w:val="single" w:sz="4" w:space="0" w:color="auto"/>
              <w:right w:val="single" w:sz="4" w:space="0" w:color="auto"/>
            </w:tcBorders>
            <w:hideMark/>
          </w:tcPr>
          <w:p w:rsidR="00C26E1D" w:rsidRDefault="00C26E1D">
            <w:pPr>
              <w:rPr>
                <w:rFonts w:ascii="Times New Roman" w:hAnsi="Times New Roman"/>
                <w:b/>
                <w:sz w:val="24"/>
                <w:szCs w:val="24"/>
              </w:rPr>
            </w:pPr>
            <w:r>
              <w:rPr>
                <w:rFonts w:ascii="Times New Roman" w:hAnsi="Times New Roman"/>
                <w:b/>
                <w:sz w:val="24"/>
                <w:szCs w:val="24"/>
              </w:rPr>
              <w:t>To publicise other blood services in the next PPG newsletter and on our website.</w:t>
            </w:r>
          </w:p>
          <w:p w:rsidR="00C26E1D" w:rsidRDefault="00C26E1D">
            <w:pPr>
              <w:rPr>
                <w:rFonts w:ascii="Times New Roman" w:hAnsi="Times New Roman"/>
                <w:b/>
                <w:sz w:val="24"/>
                <w:szCs w:val="24"/>
                <w:lang w:eastAsia="en-US"/>
              </w:rPr>
            </w:pPr>
            <w:r>
              <w:rPr>
                <w:rFonts w:ascii="Times New Roman" w:hAnsi="Times New Roman"/>
                <w:b/>
                <w:sz w:val="24"/>
                <w:szCs w:val="24"/>
              </w:rPr>
              <w:t>Chair to raise issues at the next PPG CCG meeting on the 29</w:t>
            </w:r>
            <w:r>
              <w:rPr>
                <w:rFonts w:ascii="Times New Roman" w:hAnsi="Times New Roman"/>
                <w:b/>
                <w:sz w:val="24"/>
                <w:szCs w:val="24"/>
                <w:vertAlign w:val="superscript"/>
              </w:rPr>
              <w:t>th</w:t>
            </w:r>
            <w:r>
              <w:rPr>
                <w:rFonts w:ascii="Times New Roman" w:hAnsi="Times New Roman"/>
                <w:b/>
                <w:sz w:val="24"/>
                <w:szCs w:val="24"/>
              </w:rPr>
              <w:t xml:space="preserve"> March 2014</w:t>
            </w:r>
          </w:p>
        </w:tc>
        <w:tc>
          <w:tcPr>
            <w:tcW w:w="3081" w:type="dxa"/>
            <w:tcBorders>
              <w:top w:val="single" w:sz="4" w:space="0" w:color="auto"/>
              <w:left w:val="single" w:sz="4" w:space="0" w:color="auto"/>
              <w:bottom w:val="single" w:sz="4" w:space="0" w:color="auto"/>
              <w:right w:val="single" w:sz="4" w:space="0" w:color="auto"/>
            </w:tcBorders>
          </w:tcPr>
          <w:p w:rsidR="00C26E1D" w:rsidRDefault="00C26E1D">
            <w:pPr>
              <w:rPr>
                <w:rFonts w:ascii="Times New Roman" w:hAnsi="Times New Roman"/>
                <w:b/>
                <w:sz w:val="24"/>
                <w:szCs w:val="24"/>
              </w:rPr>
            </w:pPr>
            <w:r>
              <w:rPr>
                <w:rFonts w:ascii="Times New Roman" w:hAnsi="Times New Roman"/>
                <w:b/>
                <w:sz w:val="24"/>
                <w:szCs w:val="24"/>
              </w:rPr>
              <w:t>Summer Newsletter           (April 2014)</w:t>
            </w:r>
          </w:p>
          <w:p w:rsidR="00C26E1D" w:rsidRDefault="00C26E1D">
            <w:pPr>
              <w:rPr>
                <w:rFonts w:ascii="Times New Roman" w:hAnsi="Times New Roman"/>
                <w:b/>
                <w:sz w:val="24"/>
                <w:szCs w:val="24"/>
              </w:rPr>
            </w:pPr>
          </w:p>
          <w:p w:rsidR="00C26E1D" w:rsidRDefault="00C26E1D">
            <w:pPr>
              <w:rPr>
                <w:rFonts w:ascii="Times New Roman" w:hAnsi="Times New Roman"/>
                <w:b/>
                <w:sz w:val="24"/>
                <w:szCs w:val="24"/>
              </w:rPr>
            </w:pPr>
          </w:p>
          <w:p w:rsidR="00C26E1D" w:rsidRDefault="00C26E1D">
            <w:pPr>
              <w:rPr>
                <w:rFonts w:ascii="Times New Roman" w:hAnsi="Times New Roman"/>
                <w:b/>
                <w:sz w:val="24"/>
                <w:szCs w:val="24"/>
              </w:rPr>
            </w:pPr>
            <w:r>
              <w:rPr>
                <w:rFonts w:ascii="Times New Roman" w:hAnsi="Times New Roman"/>
                <w:b/>
                <w:sz w:val="24"/>
                <w:szCs w:val="24"/>
              </w:rPr>
              <w:t>March 2014</w:t>
            </w:r>
          </w:p>
          <w:p w:rsidR="00464C04" w:rsidRDefault="00464C04">
            <w:pPr>
              <w:rPr>
                <w:rFonts w:ascii="Times New Roman" w:hAnsi="Times New Roman"/>
                <w:b/>
                <w:sz w:val="24"/>
                <w:szCs w:val="24"/>
              </w:rPr>
            </w:pPr>
          </w:p>
          <w:p w:rsidR="00C26E1D" w:rsidRDefault="00C26E1D">
            <w:pPr>
              <w:rPr>
                <w:rFonts w:ascii="Times New Roman" w:hAnsi="Times New Roman"/>
                <w:b/>
                <w:sz w:val="24"/>
                <w:szCs w:val="24"/>
                <w:lang w:eastAsia="en-US"/>
              </w:rPr>
            </w:pPr>
            <w:r>
              <w:rPr>
                <w:rFonts w:ascii="Times New Roman" w:hAnsi="Times New Roman"/>
                <w:b/>
                <w:sz w:val="24"/>
                <w:szCs w:val="24"/>
              </w:rPr>
              <w:t>2014-15 On going</w:t>
            </w:r>
          </w:p>
        </w:tc>
      </w:tr>
      <w:tr w:rsidR="00C26E1D" w:rsidTr="00C26E1D">
        <w:trPr>
          <w:trHeight w:val="70"/>
        </w:trPr>
        <w:tc>
          <w:tcPr>
            <w:tcW w:w="3080" w:type="dxa"/>
            <w:tcBorders>
              <w:top w:val="single" w:sz="4" w:space="0" w:color="auto"/>
              <w:left w:val="single" w:sz="4" w:space="0" w:color="auto"/>
              <w:bottom w:val="single" w:sz="4" w:space="0" w:color="auto"/>
              <w:right w:val="single" w:sz="4" w:space="0" w:color="auto"/>
            </w:tcBorders>
          </w:tcPr>
          <w:p w:rsidR="00464C04" w:rsidRDefault="00464C04">
            <w:pPr>
              <w:rPr>
                <w:rFonts w:ascii="Times New Roman" w:hAnsi="Times New Roman"/>
                <w:b/>
                <w:sz w:val="24"/>
                <w:szCs w:val="24"/>
              </w:rPr>
            </w:pPr>
          </w:p>
          <w:p w:rsidR="00C26E1D" w:rsidRDefault="00C26E1D">
            <w:pPr>
              <w:rPr>
                <w:rFonts w:ascii="Times New Roman" w:hAnsi="Times New Roman"/>
                <w:b/>
                <w:sz w:val="24"/>
                <w:szCs w:val="24"/>
              </w:rPr>
            </w:pPr>
            <w:r>
              <w:rPr>
                <w:rFonts w:ascii="Times New Roman" w:hAnsi="Times New Roman"/>
                <w:b/>
                <w:sz w:val="24"/>
                <w:szCs w:val="24"/>
              </w:rPr>
              <w:t xml:space="preserve">BCH – </w:t>
            </w:r>
            <w:proofErr w:type="spellStart"/>
            <w:r>
              <w:rPr>
                <w:rFonts w:ascii="Times New Roman" w:hAnsi="Times New Roman"/>
                <w:b/>
                <w:sz w:val="24"/>
                <w:szCs w:val="24"/>
              </w:rPr>
              <w:t>Physio</w:t>
            </w:r>
            <w:proofErr w:type="spellEnd"/>
            <w:r>
              <w:rPr>
                <w:rFonts w:ascii="Times New Roman" w:hAnsi="Times New Roman"/>
                <w:b/>
                <w:sz w:val="24"/>
                <w:szCs w:val="24"/>
              </w:rPr>
              <w:t xml:space="preserve"> Services- patients having to wait months before they are seen within the service.</w:t>
            </w:r>
          </w:p>
          <w:p w:rsidR="00C26E1D" w:rsidRDefault="00C26E1D">
            <w:pPr>
              <w:rPr>
                <w:rFonts w:ascii="Times New Roman" w:hAnsi="Times New Roman"/>
                <w:b/>
                <w:sz w:val="24"/>
                <w:szCs w:val="24"/>
              </w:rPr>
            </w:pPr>
            <w:r>
              <w:rPr>
                <w:rFonts w:ascii="Times New Roman" w:hAnsi="Times New Roman"/>
                <w:b/>
                <w:sz w:val="24"/>
                <w:szCs w:val="24"/>
              </w:rPr>
              <w:t>To feed back to the commissioners the survey results.</w:t>
            </w:r>
          </w:p>
          <w:p w:rsidR="00C26E1D" w:rsidRDefault="00C26E1D">
            <w:pPr>
              <w:rPr>
                <w:rFonts w:ascii="Times New Roman" w:hAnsi="Times New Roman"/>
                <w:b/>
                <w:sz w:val="24"/>
                <w:szCs w:val="24"/>
                <w:lang w:eastAsia="en-US"/>
              </w:rPr>
            </w:pPr>
          </w:p>
        </w:tc>
        <w:tc>
          <w:tcPr>
            <w:tcW w:w="3081" w:type="dxa"/>
            <w:tcBorders>
              <w:top w:val="single" w:sz="4" w:space="0" w:color="auto"/>
              <w:left w:val="single" w:sz="4" w:space="0" w:color="auto"/>
              <w:bottom w:val="single" w:sz="4" w:space="0" w:color="auto"/>
              <w:right w:val="single" w:sz="4" w:space="0" w:color="auto"/>
            </w:tcBorders>
            <w:hideMark/>
          </w:tcPr>
          <w:p w:rsidR="00464C04" w:rsidRDefault="00464C04">
            <w:pPr>
              <w:rPr>
                <w:rFonts w:ascii="Times New Roman" w:hAnsi="Times New Roman"/>
                <w:b/>
                <w:sz w:val="24"/>
                <w:szCs w:val="24"/>
              </w:rPr>
            </w:pPr>
          </w:p>
          <w:p w:rsidR="00C26E1D" w:rsidRDefault="00C26E1D">
            <w:pPr>
              <w:rPr>
                <w:rFonts w:ascii="Times New Roman" w:hAnsi="Times New Roman"/>
                <w:b/>
                <w:sz w:val="24"/>
                <w:szCs w:val="24"/>
                <w:lang w:eastAsia="en-US"/>
              </w:rPr>
            </w:pPr>
            <w:r>
              <w:rPr>
                <w:rFonts w:ascii="Times New Roman" w:hAnsi="Times New Roman"/>
                <w:b/>
                <w:sz w:val="24"/>
                <w:szCs w:val="24"/>
              </w:rPr>
              <w:t>Chair to raise issues at the next PPG CCG meeting on the 29</w:t>
            </w:r>
            <w:r>
              <w:rPr>
                <w:rFonts w:ascii="Times New Roman" w:hAnsi="Times New Roman"/>
                <w:b/>
                <w:sz w:val="24"/>
                <w:szCs w:val="24"/>
                <w:vertAlign w:val="superscript"/>
              </w:rPr>
              <w:t>th</w:t>
            </w:r>
            <w:r>
              <w:rPr>
                <w:rFonts w:ascii="Times New Roman" w:hAnsi="Times New Roman"/>
                <w:b/>
                <w:sz w:val="24"/>
                <w:szCs w:val="24"/>
              </w:rPr>
              <w:t xml:space="preserve"> March 2014</w:t>
            </w:r>
          </w:p>
        </w:tc>
        <w:tc>
          <w:tcPr>
            <w:tcW w:w="3081" w:type="dxa"/>
            <w:tcBorders>
              <w:top w:val="single" w:sz="4" w:space="0" w:color="auto"/>
              <w:left w:val="single" w:sz="4" w:space="0" w:color="auto"/>
              <w:bottom w:val="single" w:sz="4" w:space="0" w:color="auto"/>
              <w:right w:val="single" w:sz="4" w:space="0" w:color="auto"/>
            </w:tcBorders>
            <w:hideMark/>
          </w:tcPr>
          <w:p w:rsidR="00464C04" w:rsidRDefault="00464C04">
            <w:pPr>
              <w:rPr>
                <w:rFonts w:ascii="Times New Roman" w:hAnsi="Times New Roman"/>
                <w:b/>
                <w:sz w:val="24"/>
                <w:szCs w:val="24"/>
              </w:rPr>
            </w:pPr>
          </w:p>
          <w:p w:rsidR="00C26E1D" w:rsidRDefault="00C26E1D">
            <w:pPr>
              <w:rPr>
                <w:rFonts w:ascii="Times New Roman" w:hAnsi="Times New Roman"/>
                <w:b/>
                <w:sz w:val="24"/>
                <w:szCs w:val="24"/>
              </w:rPr>
            </w:pPr>
            <w:r>
              <w:rPr>
                <w:rFonts w:ascii="Times New Roman" w:hAnsi="Times New Roman"/>
                <w:b/>
                <w:sz w:val="24"/>
                <w:szCs w:val="24"/>
              </w:rPr>
              <w:t>March 2014</w:t>
            </w:r>
          </w:p>
          <w:p w:rsidR="00C26E1D" w:rsidRDefault="00C26E1D">
            <w:pPr>
              <w:rPr>
                <w:rFonts w:ascii="Times New Roman" w:hAnsi="Times New Roman"/>
                <w:b/>
                <w:sz w:val="24"/>
                <w:szCs w:val="24"/>
              </w:rPr>
            </w:pPr>
          </w:p>
          <w:p w:rsidR="00C26E1D" w:rsidRDefault="004F3993">
            <w:pPr>
              <w:rPr>
                <w:rFonts w:ascii="Times New Roman" w:hAnsi="Times New Roman"/>
                <w:b/>
                <w:sz w:val="24"/>
                <w:szCs w:val="24"/>
                <w:lang w:eastAsia="en-US"/>
              </w:rPr>
            </w:pPr>
            <w:r>
              <w:rPr>
                <w:rFonts w:ascii="Times New Roman" w:hAnsi="Times New Roman"/>
                <w:b/>
                <w:sz w:val="24"/>
                <w:szCs w:val="24"/>
              </w:rPr>
              <w:t>2014-15  A n</w:t>
            </w:r>
            <w:r w:rsidR="00C26E1D">
              <w:rPr>
                <w:rFonts w:ascii="Times New Roman" w:hAnsi="Times New Roman"/>
                <w:b/>
                <w:sz w:val="24"/>
                <w:szCs w:val="24"/>
              </w:rPr>
              <w:t xml:space="preserve">ew system </w:t>
            </w:r>
            <w:r>
              <w:rPr>
                <w:rFonts w:ascii="Times New Roman" w:hAnsi="Times New Roman"/>
                <w:b/>
                <w:sz w:val="24"/>
                <w:szCs w:val="24"/>
              </w:rPr>
              <w:t xml:space="preserve">is </w:t>
            </w:r>
            <w:r w:rsidR="00C26E1D">
              <w:rPr>
                <w:rFonts w:ascii="Times New Roman" w:hAnsi="Times New Roman"/>
                <w:b/>
                <w:sz w:val="24"/>
                <w:szCs w:val="24"/>
              </w:rPr>
              <w:t>in place as of 1.4.15</w:t>
            </w:r>
          </w:p>
        </w:tc>
      </w:tr>
    </w:tbl>
    <w:p w:rsidR="00A75AE8" w:rsidRPr="002649FE" w:rsidRDefault="00A75AE8" w:rsidP="004F3993">
      <w:pPr>
        <w:tabs>
          <w:tab w:val="left" w:pos="142"/>
        </w:tabs>
        <w:rPr>
          <w:rFonts w:ascii="Arial" w:hAnsi="Arial" w:cs="Arial"/>
          <w:sz w:val="24"/>
          <w:szCs w:val="24"/>
        </w:rPr>
      </w:pPr>
      <w:r w:rsidRPr="002649FE">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414D3593" wp14:editId="4A0D1042">
                <wp:simplePos x="0" y="0"/>
                <wp:positionH relativeFrom="column">
                  <wp:posOffset>-560871</wp:posOffset>
                </wp:positionH>
                <wp:positionV relativeFrom="paragraph">
                  <wp:posOffset>2100537</wp:posOffset>
                </wp:positionV>
                <wp:extent cx="8943660" cy="45719"/>
                <wp:effectExtent l="0" t="0" r="1016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894366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A75AE8" w:rsidP="00A7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5pt;margin-top:165.4pt;width:704.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" fillcolor="white [3201]" strokeweight=".5pt">
                <v:path arrowok="t"/>
                <v:textbox>
                  <w:txbxContent>
                    <w:p w:rsidR="00A75AE8" w:rsidRDefault="00A75AE8" w:rsidP="00A75AE8"/>
                  </w:txbxContent>
                </v:textbox>
              </v:shape>
            </w:pict>
          </mc:Fallback>
        </mc:AlternateContent>
      </w: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w:t>
            </w:r>
            <w:r w:rsidR="00B90D73">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B90D73">
              <w:rPr>
                <w:rFonts w:ascii="Arial" w:hAnsi="Arial" w:cs="Arial"/>
                <w:sz w:val="24"/>
              </w:rPr>
              <w:t>24.3.15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C05E07"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C05E07" w:rsidP="00A243E1">
            <w:pPr>
              <w:pStyle w:val="Default"/>
              <w:tabs>
                <w:tab w:val="left" w:pos="142"/>
              </w:tabs>
              <w:rPr>
                <w:rFonts w:ascii="Arial" w:hAnsi="Arial" w:cs="Arial"/>
                <w:sz w:val="24"/>
              </w:rPr>
            </w:pPr>
            <w:r>
              <w:rPr>
                <w:rFonts w:ascii="Arial" w:hAnsi="Arial" w:cs="Arial"/>
                <w:sz w:val="24"/>
              </w:rPr>
              <w:t>Answer</w:t>
            </w:r>
            <w:r w:rsidR="00A33EAB">
              <w:rPr>
                <w:rFonts w:ascii="Arial" w:hAnsi="Arial" w:cs="Arial"/>
                <w:sz w:val="24"/>
              </w:rPr>
              <w:t>:</w:t>
            </w:r>
            <w:r w:rsidR="00B90D73">
              <w:rPr>
                <w:rFonts w:ascii="Arial" w:hAnsi="Arial" w:cs="Arial"/>
                <w:sz w:val="24"/>
              </w:rPr>
              <w:t xml:space="preserve"> We have regular bi-monthly meetings</w:t>
            </w:r>
          </w:p>
          <w:p w:rsidR="00A75AE8" w:rsidRPr="002649FE" w:rsidRDefault="00A75AE8" w:rsidP="00A243E1">
            <w:pPr>
              <w:pStyle w:val="Default"/>
              <w:tabs>
                <w:tab w:val="left" w:pos="142"/>
              </w:tabs>
              <w:rPr>
                <w:rFonts w:ascii="Arial" w:hAnsi="Arial" w:cs="Arial"/>
                <w:sz w:val="24"/>
              </w:rPr>
            </w:pPr>
          </w:p>
          <w:p w:rsidR="00C05E07" w:rsidRDefault="00A75AE8" w:rsidP="00C05E07">
            <w:pPr>
              <w:pStyle w:val="Default"/>
              <w:rPr>
                <w:rFonts w:ascii="Arial" w:hAnsi="Arial" w:cs="Arial"/>
                <w:sz w:val="24"/>
              </w:rPr>
            </w:pPr>
            <w:r w:rsidRPr="002649FE">
              <w:rPr>
                <w:rFonts w:ascii="Arial" w:hAnsi="Arial" w:cs="Arial"/>
                <w:sz w:val="24"/>
              </w:rPr>
              <w:t>How has the practice made efforts to engage with seldom heard groups in the practice population?</w:t>
            </w:r>
          </w:p>
          <w:p w:rsidR="00A75AE8" w:rsidRDefault="00C05E07" w:rsidP="00C05E07">
            <w:pPr>
              <w:pStyle w:val="Default"/>
              <w:rPr>
                <w:rFonts w:ascii="Arial" w:hAnsi="Arial" w:cs="Arial"/>
                <w:sz w:val="24"/>
              </w:rPr>
            </w:pPr>
            <w:r>
              <w:rPr>
                <w:rFonts w:ascii="Arial" w:hAnsi="Arial" w:cs="Arial"/>
                <w:sz w:val="24"/>
              </w:rPr>
              <w:t>Answer</w:t>
            </w:r>
            <w:r w:rsidR="00A33EAB">
              <w:rPr>
                <w:rFonts w:ascii="Arial" w:hAnsi="Arial" w:cs="Arial"/>
                <w:sz w:val="24"/>
              </w:rPr>
              <w:t>:</w:t>
            </w:r>
            <w:r w:rsidR="00B90D73">
              <w:rPr>
                <w:rFonts w:ascii="Arial" w:hAnsi="Arial" w:cs="Arial"/>
                <w:sz w:val="24"/>
              </w:rPr>
              <w:t xml:space="preserve"> </w:t>
            </w:r>
            <w:r>
              <w:rPr>
                <w:rFonts w:ascii="Arial" w:hAnsi="Arial" w:cs="Arial"/>
                <w:sz w:val="24"/>
              </w:rPr>
              <w:t>We have a new website which has meant it has become much easier f</w:t>
            </w:r>
            <w:r w:rsidR="00A33EAB">
              <w:rPr>
                <w:rFonts w:ascii="Arial" w:hAnsi="Arial" w:cs="Arial"/>
                <w:sz w:val="24"/>
              </w:rPr>
              <w:t>or us to post new information</w:t>
            </w:r>
            <w:r>
              <w:rPr>
                <w:rFonts w:ascii="Arial" w:hAnsi="Arial" w:cs="Arial"/>
                <w:sz w:val="24"/>
              </w:rPr>
              <w:t>.  We send out the quarterly newsletter to our nursing homes.</w:t>
            </w:r>
          </w:p>
          <w:p w:rsidR="00A33EAB" w:rsidRPr="002649FE" w:rsidRDefault="00A33EAB" w:rsidP="00C05E07">
            <w:pPr>
              <w:pStyle w:val="Default"/>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C05E07">
              <w:rPr>
                <w:rFonts w:ascii="Arial" w:hAnsi="Arial" w:cs="Arial"/>
                <w:sz w:val="24"/>
              </w:rPr>
              <w:t xml:space="preserve"> </w:t>
            </w:r>
          </w:p>
          <w:p w:rsidR="00A33EAB" w:rsidRDefault="00A33EAB" w:rsidP="00A243E1">
            <w:pPr>
              <w:pStyle w:val="Default"/>
              <w:tabs>
                <w:tab w:val="left" w:pos="142"/>
              </w:tabs>
              <w:rPr>
                <w:rFonts w:ascii="Arial" w:hAnsi="Arial" w:cs="Arial"/>
                <w:sz w:val="24"/>
              </w:rPr>
            </w:pPr>
            <w:r>
              <w:rPr>
                <w:rFonts w:ascii="Arial" w:hAnsi="Arial" w:cs="Arial"/>
                <w:sz w:val="24"/>
              </w:rPr>
              <w:t>Answer: Yes have received feedback from NHS Choices, Friends and Family Test, verbally as well as written.</w:t>
            </w:r>
          </w:p>
          <w:p w:rsidR="00A33EAB" w:rsidRPr="002649FE" w:rsidRDefault="00A33EAB" w:rsidP="00A243E1">
            <w:pPr>
              <w:pStyle w:val="Default"/>
              <w:tabs>
                <w:tab w:val="left" w:pos="142"/>
              </w:tabs>
              <w:rPr>
                <w:rFonts w:ascii="Arial" w:hAnsi="Arial" w:cs="Arial"/>
                <w:sz w:val="24"/>
              </w:rPr>
            </w:pPr>
          </w:p>
          <w:p w:rsidR="00A33EAB"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C05E07">
              <w:rPr>
                <w:rFonts w:ascii="Arial" w:hAnsi="Arial" w:cs="Arial"/>
                <w:sz w:val="24"/>
              </w:rPr>
              <w:t xml:space="preserve"> </w:t>
            </w:r>
          </w:p>
          <w:p w:rsidR="00A75AE8" w:rsidRDefault="00A33EAB" w:rsidP="00A243E1">
            <w:pPr>
              <w:pStyle w:val="Default"/>
              <w:tabs>
                <w:tab w:val="left" w:pos="142"/>
              </w:tabs>
              <w:rPr>
                <w:rFonts w:ascii="Arial" w:hAnsi="Arial" w:cs="Arial"/>
                <w:sz w:val="24"/>
              </w:rPr>
            </w:pPr>
            <w:r>
              <w:rPr>
                <w:rFonts w:ascii="Arial" w:hAnsi="Arial" w:cs="Arial"/>
                <w:sz w:val="24"/>
              </w:rPr>
              <w:t>Answer :</w:t>
            </w:r>
            <w:r w:rsidR="00C05E07">
              <w:rPr>
                <w:rFonts w:ascii="Arial" w:hAnsi="Arial" w:cs="Arial"/>
                <w:sz w:val="24"/>
              </w:rPr>
              <w:t>YES</w:t>
            </w:r>
          </w:p>
          <w:p w:rsidR="00A33EAB" w:rsidRPr="002649FE" w:rsidRDefault="00A33EAB"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A33EAB" w:rsidRDefault="00A33EAB" w:rsidP="00D21BEB">
            <w:pPr>
              <w:pStyle w:val="Default"/>
              <w:rPr>
                <w:rFonts w:ascii="Arial" w:hAnsi="Arial" w:cs="Arial"/>
                <w:sz w:val="24"/>
              </w:rPr>
            </w:pPr>
            <w:r>
              <w:rPr>
                <w:rFonts w:ascii="Arial" w:hAnsi="Arial" w:cs="Arial"/>
                <w:sz w:val="24"/>
              </w:rPr>
              <w:t>Answer:</w:t>
            </w:r>
            <w:r w:rsidR="00D21BEB">
              <w:rPr>
                <w:rFonts w:ascii="Arial" w:hAnsi="Arial" w:cs="Arial"/>
                <w:sz w:val="24"/>
              </w:rPr>
              <w:t xml:space="preserve"> </w:t>
            </w:r>
            <w:r w:rsidR="00C26E1D">
              <w:rPr>
                <w:rFonts w:ascii="Arial" w:hAnsi="Arial" w:cs="Arial"/>
                <w:sz w:val="24"/>
              </w:rPr>
              <w:t xml:space="preserve">Some areas are still in transition due to enforceable problems.  Once implemented they will improve patient experience, safety and access.  </w:t>
            </w:r>
          </w:p>
          <w:p w:rsidR="00A33EAB" w:rsidRPr="002649FE" w:rsidRDefault="00A33EAB" w:rsidP="00A243E1">
            <w:pPr>
              <w:pStyle w:val="Default"/>
              <w:tabs>
                <w:tab w:val="left" w:pos="142"/>
              </w:tabs>
              <w:rPr>
                <w:rFonts w:ascii="Arial" w:hAnsi="Arial" w:cs="Arial"/>
                <w:sz w:val="24"/>
              </w:rPr>
            </w:pPr>
          </w:p>
          <w:p w:rsidR="00C05E07"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r w:rsidR="00C05E07">
              <w:rPr>
                <w:rFonts w:ascii="Arial" w:hAnsi="Arial" w:cs="Arial"/>
                <w:sz w:val="24"/>
              </w:rPr>
              <w:t xml:space="preserve">  </w:t>
            </w:r>
          </w:p>
          <w:p w:rsidR="00A75AE8" w:rsidRPr="002649FE" w:rsidRDefault="00C05E07" w:rsidP="00A243E1">
            <w:pPr>
              <w:pStyle w:val="Default"/>
              <w:tabs>
                <w:tab w:val="left" w:pos="142"/>
              </w:tabs>
              <w:rPr>
                <w:rFonts w:ascii="Arial" w:hAnsi="Arial" w:cs="Arial"/>
                <w:sz w:val="24"/>
              </w:rPr>
            </w:pPr>
            <w:r>
              <w:rPr>
                <w:rFonts w:ascii="Arial" w:hAnsi="Arial" w:cs="Arial"/>
                <w:sz w:val="24"/>
              </w:rPr>
              <w:t xml:space="preserve">Answer : Our PPG is extremely enthusiastic and we have a very good working relationship with them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B1FFD"/>
    <w:rsid w:val="000B78A8"/>
    <w:rsid w:val="00144762"/>
    <w:rsid w:val="00192528"/>
    <w:rsid w:val="002649FE"/>
    <w:rsid w:val="00285DB5"/>
    <w:rsid w:val="002F2844"/>
    <w:rsid w:val="003A2256"/>
    <w:rsid w:val="003C6EF7"/>
    <w:rsid w:val="003E33D7"/>
    <w:rsid w:val="00464C04"/>
    <w:rsid w:val="0047578B"/>
    <w:rsid w:val="004869E5"/>
    <w:rsid w:val="004B6374"/>
    <w:rsid w:val="004F3993"/>
    <w:rsid w:val="005065F6"/>
    <w:rsid w:val="00513757"/>
    <w:rsid w:val="005A2C51"/>
    <w:rsid w:val="00633CD9"/>
    <w:rsid w:val="00646A24"/>
    <w:rsid w:val="00690B4C"/>
    <w:rsid w:val="00691C6A"/>
    <w:rsid w:val="00697107"/>
    <w:rsid w:val="0074604F"/>
    <w:rsid w:val="007D7C0A"/>
    <w:rsid w:val="007F7F9F"/>
    <w:rsid w:val="00842045"/>
    <w:rsid w:val="008605D0"/>
    <w:rsid w:val="008D02BB"/>
    <w:rsid w:val="008D162A"/>
    <w:rsid w:val="008D3657"/>
    <w:rsid w:val="00902C10"/>
    <w:rsid w:val="00913491"/>
    <w:rsid w:val="009A044C"/>
    <w:rsid w:val="00A33EAB"/>
    <w:rsid w:val="00A37FDE"/>
    <w:rsid w:val="00A64080"/>
    <w:rsid w:val="00A75AE8"/>
    <w:rsid w:val="00AC0124"/>
    <w:rsid w:val="00B4324C"/>
    <w:rsid w:val="00B83637"/>
    <w:rsid w:val="00B90D73"/>
    <w:rsid w:val="00C05E07"/>
    <w:rsid w:val="00C1782D"/>
    <w:rsid w:val="00C26E1D"/>
    <w:rsid w:val="00C330ED"/>
    <w:rsid w:val="00C41C45"/>
    <w:rsid w:val="00C43E62"/>
    <w:rsid w:val="00C81675"/>
    <w:rsid w:val="00D21BEB"/>
    <w:rsid w:val="00D30A54"/>
    <w:rsid w:val="00D41BA9"/>
    <w:rsid w:val="00E51DC8"/>
    <w:rsid w:val="00EA4AAD"/>
    <w:rsid w:val="00EC54CF"/>
    <w:rsid w:val="00F1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uiPriority w:val="59"/>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uiPriority w:val="59"/>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30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5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GP F81102 - Rockleigh Court</cp:lastModifiedBy>
  <cp:revision>41</cp:revision>
  <cp:lastPrinted>2015-03-23T15:53:00Z</cp:lastPrinted>
  <dcterms:created xsi:type="dcterms:W3CDTF">2015-03-10T09:24:00Z</dcterms:created>
  <dcterms:modified xsi:type="dcterms:W3CDTF">2015-03-25T16:04:00Z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